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97A3" w14:textId="724EC48B" w:rsidR="00054873" w:rsidRPr="00937AA8" w:rsidRDefault="00937AA8" w:rsidP="000C577E">
      <w:pPr>
        <w:pStyle w:val="Title"/>
        <w:pBdr>
          <w:bottom w:val="single" w:sz="4" w:space="1" w:color="auto"/>
        </w:pBdr>
        <w:jc w:val="left"/>
        <w:rPr>
          <w:rFonts w:asciiTheme="minorHAnsi" w:hAnsiTheme="minorHAnsi" w:cstheme="minorHAnsi"/>
          <w:sz w:val="28"/>
          <w:szCs w:val="28"/>
        </w:rPr>
      </w:pPr>
      <w:r w:rsidRPr="00937AA8">
        <w:rPr>
          <w:rFonts w:asciiTheme="minorHAnsi" w:hAnsiTheme="minorHAnsi" w:cstheme="minorHAnsi"/>
          <w:sz w:val="28"/>
          <w:szCs w:val="28"/>
        </w:rPr>
        <w:t>STUDENT</w:t>
      </w:r>
      <w:r w:rsidRPr="00937AA8">
        <w:rPr>
          <w:rFonts w:asciiTheme="minorHAnsi" w:hAnsiTheme="minorHAnsi" w:cstheme="minorHAnsi"/>
          <w:spacing w:val="-6"/>
          <w:sz w:val="28"/>
          <w:szCs w:val="28"/>
        </w:rPr>
        <w:t xml:space="preserve"> </w:t>
      </w:r>
      <w:r w:rsidRPr="00937AA8">
        <w:rPr>
          <w:rFonts w:asciiTheme="minorHAnsi" w:hAnsiTheme="minorHAnsi" w:cstheme="minorHAnsi"/>
          <w:sz w:val="28"/>
          <w:szCs w:val="28"/>
        </w:rPr>
        <w:t>COMPLAINT</w:t>
      </w:r>
      <w:r w:rsidRPr="00937AA8">
        <w:rPr>
          <w:rFonts w:asciiTheme="minorHAnsi" w:hAnsiTheme="minorHAnsi" w:cstheme="minorHAnsi"/>
          <w:spacing w:val="-2"/>
          <w:sz w:val="28"/>
          <w:szCs w:val="28"/>
        </w:rPr>
        <w:t xml:space="preserve"> </w:t>
      </w:r>
      <w:r w:rsidRPr="00937AA8">
        <w:rPr>
          <w:rFonts w:asciiTheme="minorHAnsi" w:hAnsiTheme="minorHAnsi" w:cstheme="minorHAnsi"/>
          <w:sz w:val="28"/>
          <w:szCs w:val="28"/>
        </w:rPr>
        <w:t>AND</w:t>
      </w:r>
      <w:r w:rsidRPr="00937AA8">
        <w:rPr>
          <w:rFonts w:asciiTheme="minorHAnsi" w:hAnsiTheme="minorHAnsi" w:cstheme="minorHAnsi"/>
          <w:spacing w:val="-2"/>
          <w:sz w:val="28"/>
          <w:szCs w:val="28"/>
        </w:rPr>
        <w:t xml:space="preserve"> </w:t>
      </w:r>
      <w:r w:rsidRPr="00937AA8">
        <w:rPr>
          <w:rFonts w:asciiTheme="minorHAnsi" w:hAnsiTheme="minorHAnsi" w:cstheme="minorHAnsi"/>
          <w:sz w:val="28"/>
          <w:szCs w:val="28"/>
        </w:rPr>
        <w:t>GRIEVANCE</w:t>
      </w:r>
      <w:r w:rsidRPr="00937AA8">
        <w:rPr>
          <w:rFonts w:asciiTheme="minorHAnsi" w:hAnsiTheme="minorHAnsi" w:cstheme="minorHAnsi"/>
          <w:spacing w:val="-5"/>
          <w:sz w:val="28"/>
          <w:szCs w:val="28"/>
        </w:rPr>
        <w:t xml:space="preserve"> </w:t>
      </w:r>
      <w:r w:rsidRPr="00937AA8">
        <w:rPr>
          <w:rFonts w:asciiTheme="minorHAnsi" w:hAnsiTheme="minorHAnsi" w:cstheme="minorHAnsi"/>
          <w:spacing w:val="-2"/>
          <w:sz w:val="28"/>
          <w:szCs w:val="28"/>
        </w:rPr>
        <w:t>POLICY</w:t>
      </w:r>
    </w:p>
    <w:p w14:paraId="786997A4" w14:textId="77777777" w:rsidR="00054873" w:rsidRPr="00937AA8" w:rsidRDefault="00054873" w:rsidP="000C577E">
      <w:pPr>
        <w:pStyle w:val="BodyText"/>
        <w:rPr>
          <w:rFonts w:asciiTheme="minorHAnsi" w:hAnsiTheme="minorHAnsi" w:cstheme="minorHAnsi"/>
          <w:b/>
          <w:sz w:val="36"/>
        </w:rPr>
      </w:pPr>
    </w:p>
    <w:p w14:paraId="786997A5" w14:textId="77777777" w:rsidR="00054873" w:rsidRPr="00937AA8" w:rsidRDefault="00182606" w:rsidP="00F91A5C">
      <w:pPr>
        <w:pStyle w:val="BodyText"/>
        <w:ind w:left="100" w:right="123"/>
        <w:jc w:val="both"/>
        <w:rPr>
          <w:rFonts w:asciiTheme="minorHAnsi" w:hAnsiTheme="minorHAnsi" w:cstheme="minorHAnsi"/>
        </w:rPr>
      </w:pPr>
      <w:r w:rsidRPr="00937AA8">
        <w:rPr>
          <w:rFonts w:asciiTheme="minorHAnsi" w:hAnsiTheme="minorHAnsi" w:cstheme="minorHAnsi"/>
        </w:rPr>
        <w:t xml:space="preserve">This policy provides a structured process for resolving problems, complaints, or grievances relating to the execution of institutional policies or procedures. University ensures that students will not be subject to unfair actions </w:t>
      </w:r>
      <w:proofErr w:type="gramStart"/>
      <w:r w:rsidRPr="00937AA8">
        <w:rPr>
          <w:rFonts w:asciiTheme="minorHAnsi" w:hAnsiTheme="minorHAnsi" w:cstheme="minorHAnsi"/>
        </w:rPr>
        <w:t>as a result of</w:t>
      </w:r>
      <w:proofErr w:type="gramEnd"/>
      <w:r w:rsidRPr="00937AA8">
        <w:rPr>
          <w:rFonts w:asciiTheme="minorHAnsi" w:hAnsiTheme="minorHAnsi" w:cstheme="minorHAnsi"/>
        </w:rPr>
        <w:t xml:space="preserve"> their initiation of a grievance proceeding.</w:t>
      </w:r>
    </w:p>
    <w:p w14:paraId="786997A6" w14:textId="77777777" w:rsidR="00054873" w:rsidRPr="00937AA8" w:rsidRDefault="00054873" w:rsidP="000C577E">
      <w:pPr>
        <w:pStyle w:val="BodyText"/>
        <w:rPr>
          <w:rFonts w:asciiTheme="minorHAnsi" w:hAnsiTheme="minorHAnsi" w:cstheme="minorHAnsi"/>
        </w:rPr>
      </w:pPr>
    </w:p>
    <w:p w14:paraId="786997A7" w14:textId="77777777" w:rsidR="00054873" w:rsidRPr="00937AA8" w:rsidRDefault="00182606" w:rsidP="000C577E">
      <w:pPr>
        <w:pStyle w:val="BodyText"/>
        <w:ind w:left="100" w:right="117"/>
        <w:jc w:val="both"/>
        <w:rPr>
          <w:rFonts w:asciiTheme="minorHAnsi" w:hAnsiTheme="minorHAnsi" w:cstheme="minorHAnsi"/>
        </w:rPr>
      </w:pPr>
      <w:r w:rsidRPr="00937AA8">
        <w:rPr>
          <w:rFonts w:asciiTheme="minorHAnsi" w:hAnsiTheme="minorHAnsi" w:cstheme="minorHAnsi"/>
        </w:rPr>
        <w:t>A grievance is a complaint against an individual based on specific facts that there has been a misinterpretation, misapplication, discriminatory application, or violation of a university policy or procedure that may or may not include a violation of rights as set forth in Code of Conduct.</w:t>
      </w:r>
    </w:p>
    <w:p w14:paraId="786997A8" w14:textId="77777777" w:rsidR="00054873" w:rsidRPr="00937AA8" w:rsidRDefault="00054873" w:rsidP="000C577E">
      <w:pPr>
        <w:pStyle w:val="BodyText"/>
        <w:rPr>
          <w:rFonts w:asciiTheme="minorHAnsi" w:hAnsiTheme="minorHAnsi" w:cstheme="minorHAnsi"/>
        </w:rPr>
      </w:pPr>
    </w:p>
    <w:p w14:paraId="786997A9" w14:textId="77777777" w:rsidR="00054873" w:rsidRPr="00F91A5C" w:rsidRDefault="00182606" w:rsidP="000C577E">
      <w:pPr>
        <w:pStyle w:val="Heading1"/>
        <w:spacing w:before="0"/>
        <w:rPr>
          <w:rFonts w:asciiTheme="minorHAnsi" w:hAnsiTheme="minorHAnsi" w:cstheme="minorHAnsi"/>
          <w:u w:val="none"/>
        </w:rPr>
      </w:pPr>
      <w:r w:rsidRPr="00F91A5C">
        <w:rPr>
          <w:rFonts w:asciiTheme="minorHAnsi" w:hAnsiTheme="minorHAnsi" w:cstheme="minorHAnsi"/>
          <w:u w:val="none"/>
        </w:rPr>
        <w:t>Initial</w:t>
      </w:r>
      <w:r w:rsidRPr="00F91A5C">
        <w:rPr>
          <w:rFonts w:asciiTheme="minorHAnsi" w:hAnsiTheme="minorHAnsi" w:cstheme="minorHAnsi"/>
          <w:spacing w:val="-4"/>
          <w:u w:val="none"/>
        </w:rPr>
        <w:t xml:space="preserve"> </w:t>
      </w:r>
      <w:r w:rsidRPr="00F91A5C">
        <w:rPr>
          <w:rFonts w:asciiTheme="minorHAnsi" w:hAnsiTheme="minorHAnsi" w:cstheme="minorHAnsi"/>
          <w:spacing w:val="-2"/>
          <w:u w:val="none"/>
        </w:rPr>
        <w:t>process:</w:t>
      </w:r>
    </w:p>
    <w:p w14:paraId="786997AA" w14:textId="2F3FA687" w:rsidR="00054873" w:rsidRPr="00937AA8" w:rsidRDefault="00182606" w:rsidP="00F91A5C">
      <w:pPr>
        <w:pStyle w:val="BodyText"/>
        <w:ind w:left="100" w:right="122"/>
        <w:jc w:val="both"/>
        <w:rPr>
          <w:rFonts w:asciiTheme="minorHAnsi" w:hAnsiTheme="minorHAnsi" w:cstheme="minorHAnsi"/>
        </w:rPr>
      </w:pPr>
      <w:r w:rsidRPr="00937AA8">
        <w:rPr>
          <w:rFonts w:asciiTheme="minorHAnsi" w:hAnsiTheme="minorHAnsi" w:cstheme="minorHAnsi"/>
        </w:rPr>
        <w:t>Before filing a written grievance, the aggrieved individual is encouraged to make a good faith effort to talk with the party against whom he or she has a grievance to</w:t>
      </w:r>
      <w:r w:rsidRPr="00937AA8">
        <w:rPr>
          <w:rFonts w:asciiTheme="minorHAnsi" w:hAnsiTheme="minorHAnsi" w:cstheme="minorHAnsi"/>
          <w:spacing w:val="40"/>
        </w:rPr>
        <w:t xml:space="preserve"> </w:t>
      </w:r>
      <w:r w:rsidRPr="00937AA8">
        <w:rPr>
          <w:rFonts w:asciiTheme="minorHAnsi" w:hAnsiTheme="minorHAnsi" w:cstheme="minorHAnsi"/>
        </w:rPr>
        <w:t>come</w:t>
      </w:r>
      <w:r w:rsidRPr="00937AA8">
        <w:rPr>
          <w:rFonts w:asciiTheme="minorHAnsi" w:hAnsiTheme="minorHAnsi" w:cstheme="minorHAnsi"/>
          <w:spacing w:val="-2"/>
        </w:rPr>
        <w:t xml:space="preserve"> </w:t>
      </w:r>
      <w:r w:rsidRPr="00937AA8">
        <w:rPr>
          <w:rFonts w:asciiTheme="minorHAnsi" w:hAnsiTheme="minorHAnsi" w:cstheme="minorHAnsi"/>
        </w:rPr>
        <w:t>to</w:t>
      </w:r>
      <w:r w:rsidRPr="00937AA8">
        <w:rPr>
          <w:rFonts w:asciiTheme="minorHAnsi" w:hAnsiTheme="minorHAnsi" w:cstheme="minorHAnsi"/>
          <w:spacing w:val="-2"/>
        </w:rPr>
        <w:t xml:space="preserve"> </w:t>
      </w:r>
      <w:r w:rsidRPr="00937AA8">
        <w:rPr>
          <w:rFonts w:asciiTheme="minorHAnsi" w:hAnsiTheme="minorHAnsi" w:cstheme="minorHAnsi"/>
        </w:rPr>
        <w:t>an amicable resolution. For</w:t>
      </w:r>
      <w:r w:rsidRPr="00937AA8">
        <w:rPr>
          <w:rFonts w:asciiTheme="minorHAnsi" w:hAnsiTheme="minorHAnsi" w:cstheme="minorHAnsi"/>
          <w:spacing w:val="-2"/>
        </w:rPr>
        <w:t xml:space="preserve"> </w:t>
      </w:r>
      <w:r w:rsidRPr="00937AA8">
        <w:rPr>
          <w:rFonts w:asciiTheme="minorHAnsi" w:hAnsiTheme="minorHAnsi" w:cstheme="minorHAnsi"/>
        </w:rPr>
        <w:t>this</w:t>
      </w:r>
      <w:r w:rsidRPr="00937AA8">
        <w:rPr>
          <w:rFonts w:asciiTheme="minorHAnsi" w:hAnsiTheme="minorHAnsi" w:cstheme="minorHAnsi"/>
          <w:spacing w:val="-1"/>
        </w:rPr>
        <w:t xml:space="preserve"> </w:t>
      </w:r>
      <w:r w:rsidRPr="00937AA8">
        <w:rPr>
          <w:rFonts w:asciiTheme="minorHAnsi" w:hAnsiTheme="minorHAnsi" w:cstheme="minorHAnsi"/>
        </w:rPr>
        <w:t>initial</w:t>
      </w:r>
      <w:r w:rsidRPr="00937AA8">
        <w:rPr>
          <w:rFonts w:asciiTheme="minorHAnsi" w:hAnsiTheme="minorHAnsi" w:cstheme="minorHAnsi"/>
          <w:spacing w:val="-1"/>
        </w:rPr>
        <w:t xml:space="preserve"> </w:t>
      </w:r>
      <w:r w:rsidRPr="00937AA8">
        <w:rPr>
          <w:rFonts w:asciiTheme="minorHAnsi" w:hAnsiTheme="minorHAnsi" w:cstheme="minorHAnsi"/>
        </w:rPr>
        <w:t>process,</w:t>
      </w:r>
      <w:r w:rsidRPr="00937AA8">
        <w:rPr>
          <w:rFonts w:asciiTheme="minorHAnsi" w:hAnsiTheme="minorHAnsi" w:cstheme="minorHAnsi"/>
          <w:spacing w:val="-3"/>
        </w:rPr>
        <w:t xml:space="preserve"> </w:t>
      </w:r>
      <w:r w:rsidRPr="00937AA8">
        <w:rPr>
          <w:rFonts w:asciiTheme="minorHAnsi" w:hAnsiTheme="minorHAnsi" w:cstheme="minorHAnsi"/>
        </w:rPr>
        <w:t>the</w:t>
      </w:r>
      <w:r w:rsidRPr="00937AA8">
        <w:rPr>
          <w:rFonts w:asciiTheme="minorHAnsi" w:hAnsiTheme="minorHAnsi" w:cstheme="minorHAnsi"/>
          <w:spacing w:val="-3"/>
        </w:rPr>
        <w:t xml:space="preserve"> </w:t>
      </w:r>
      <w:r w:rsidRPr="00937AA8">
        <w:rPr>
          <w:rFonts w:asciiTheme="minorHAnsi" w:hAnsiTheme="minorHAnsi" w:cstheme="minorHAnsi"/>
        </w:rPr>
        <w:t>aggrieved party</w:t>
      </w:r>
      <w:r w:rsidRPr="00937AA8">
        <w:rPr>
          <w:rFonts w:asciiTheme="minorHAnsi" w:hAnsiTheme="minorHAnsi" w:cstheme="minorHAnsi"/>
          <w:spacing w:val="-1"/>
        </w:rPr>
        <w:t xml:space="preserve"> </w:t>
      </w:r>
      <w:r w:rsidRPr="00937AA8">
        <w:rPr>
          <w:rFonts w:asciiTheme="minorHAnsi" w:hAnsiTheme="minorHAnsi" w:cstheme="minorHAnsi"/>
        </w:rPr>
        <w:t>may</w:t>
      </w:r>
      <w:r w:rsidRPr="00937AA8">
        <w:rPr>
          <w:rFonts w:asciiTheme="minorHAnsi" w:hAnsiTheme="minorHAnsi" w:cstheme="minorHAnsi"/>
          <w:spacing w:val="-1"/>
        </w:rPr>
        <w:t xml:space="preserve"> </w:t>
      </w:r>
      <w:r w:rsidRPr="00937AA8">
        <w:rPr>
          <w:rFonts w:asciiTheme="minorHAnsi" w:hAnsiTheme="minorHAnsi" w:cstheme="minorHAnsi"/>
        </w:rPr>
        <w:t xml:space="preserve">contact the Director of </w:t>
      </w:r>
      <w:r w:rsidR="004D67E1">
        <w:rPr>
          <w:rFonts w:asciiTheme="minorHAnsi" w:hAnsiTheme="minorHAnsi" w:cstheme="minorHAnsi"/>
        </w:rPr>
        <w:t>Student Services</w:t>
      </w:r>
      <w:r w:rsidRPr="00937AA8">
        <w:rPr>
          <w:rFonts w:asciiTheme="minorHAnsi" w:hAnsiTheme="minorHAnsi" w:cstheme="minorHAnsi"/>
        </w:rPr>
        <w:t xml:space="preserve"> for assistance in the resolution effort.</w:t>
      </w:r>
    </w:p>
    <w:p w14:paraId="786997AB" w14:textId="77777777" w:rsidR="00054873" w:rsidRPr="00937AA8" w:rsidRDefault="00054873" w:rsidP="000C577E">
      <w:pPr>
        <w:pStyle w:val="BodyText"/>
        <w:rPr>
          <w:rFonts w:asciiTheme="minorHAnsi" w:hAnsiTheme="minorHAnsi" w:cstheme="minorHAnsi"/>
        </w:rPr>
      </w:pPr>
    </w:p>
    <w:p w14:paraId="786997AC" w14:textId="77777777" w:rsidR="00054873" w:rsidRPr="00F91A5C" w:rsidRDefault="00182606" w:rsidP="000C577E">
      <w:pPr>
        <w:pStyle w:val="Heading1"/>
        <w:spacing w:before="0"/>
        <w:rPr>
          <w:rFonts w:asciiTheme="minorHAnsi" w:hAnsiTheme="minorHAnsi" w:cstheme="minorHAnsi"/>
          <w:u w:val="none"/>
        </w:rPr>
      </w:pPr>
      <w:r w:rsidRPr="00F91A5C">
        <w:rPr>
          <w:rFonts w:asciiTheme="minorHAnsi" w:hAnsiTheme="minorHAnsi" w:cstheme="minorHAnsi"/>
          <w:u w:val="none"/>
        </w:rPr>
        <w:t>Formal</w:t>
      </w:r>
      <w:r w:rsidRPr="00F91A5C">
        <w:rPr>
          <w:rFonts w:asciiTheme="minorHAnsi" w:hAnsiTheme="minorHAnsi" w:cstheme="minorHAnsi"/>
          <w:spacing w:val="-4"/>
          <w:u w:val="none"/>
        </w:rPr>
        <w:t xml:space="preserve"> </w:t>
      </w:r>
      <w:r w:rsidRPr="00F91A5C">
        <w:rPr>
          <w:rFonts w:asciiTheme="minorHAnsi" w:hAnsiTheme="minorHAnsi" w:cstheme="minorHAnsi"/>
          <w:spacing w:val="-2"/>
          <w:u w:val="none"/>
        </w:rPr>
        <w:t>resolution:</w:t>
      </w:r>
    </w:p>
    <w:p w14:paraId="786997AD" w14:textId="2DC4F6E1" w:rsidR="00054873" w:rsidRPr="00937AA8" w:rsidRDefault="00182606" w:rsidP="00F91A5C">
      <w:pPr>
        <w:pStyle w:val="BodyText"/>
        <w:ind w:left="100" w:right="125"/>
        <w:jc w:val="both"/>
        <w:rPr>
          <w:rFonts w:asciiTheme="minorHAnsi" w:hAnsiTheme="minorHAnsi" w:cstheme="minorHAnsi"/>
        </w:rPr>
      </w:pPr>
      <w:r w:rsidRPr="00937AA8">
        <w:rPr>
          <w:rFonts w:asciiTheme="minorHAnsi" w:hAnsiTheme="minorHAnsi" w:cstheme="minorHAnsi"/>
        </w:rPr>
        <w:t xml:space="preserve">If the aggrieved party does not receive an adequate resolution to the grievance after the initial process, he or she may submit a formal, written grievance to the Director of </w:t>
      </w:r>
      <w:r w:rsidR="00333B47">
        <w:rPr>
          <w:rFonts w:asciiTheme="minorHAnsi" w:hAnsiTheme="minorHAnsi" w:cstheme="minorHAnsi"/>
        </w:rPr>
        <w:t>Student Services</w:t>
      </w:r>
      <w:r w:rsidRPr="00937AA8">
        <w:rPr>
          <w:rFonts w:asciiTheme="minorHAnsi" w:hAnsiTheme="minorHAnsi" w:cstheme="minorHAnsi"/>
        </w:rPr>
        <w:t>.</w:t>
      </w:r>
    </w:p>
    <w:p w14:paraId="786997AE" w14:textId="77777777" w:rsidR="00054873" w:rsidRPr="00937AA8" w:rsidRDefault="00054873" w:rsidP="000C577E">
      <w:pPr>
        <w:pStyle w:val="BodyText"/>
        <w:rPr>
          <w:rFonts w:asciiTheme="minorHAnsi" w:hAnsiTheme="minorHAnsi" w:cstheme="minorHAnsi"/>
        </w:rPr>
      </w:pPr>
    </w:p>
    <w:p w14:paraId="786997AF" w14:textId="38149C1D" w:rsidR="00054873" w:rsidRPr="00937AA8" w:rsidRDefault="00182606" w:rsidP="000C577E">
      <w:pPr>
        <w:pStyle w:val="BodyText"/>
        <w:ind w:left="100" w:right="117"/>
        <w:jc w:val="both"/>
        <w:rPr>
          <w:rFonts w:asciiTheme="minorHAnsi" w:hAnsiTheme="minorHAnsi" w:cstheme="minorHAnsi"/>
        </w:rPr>
      </w:pPr>
      <w:r w:rsidRPr="00937AA8">
        <w:rPr>
          <w:rFonts w:asciiTheme="minorHAnsi" w:hAnsiTheme="minorHAnsi" w:cstheme="minorHAnsi"/>
        </w:rPr>
        <w:t xml:space="preserve">Upon receiving the grievance, the Director of </w:t>
      </w:r>
      <w:r w:rsidR="00333B47">
        <w:rPr>
          <w:rFonts w:asciiTheme="minorHAnsi" w:hAnsiTheme="minorHAnsi" w:cstheme="minorHAnsi"/>
        </w:rPr>
        <w:t>Student Services</w:t>
      </w:r>
      <w:r w:rsidRPr="00937AA8">
        <w:rPr>
          <w:rFonts w:asciiTheme="minorHAnsi" w:hAnsiTheme="minorHAnsi" w:cstheme="minorHAnsi"/>
        </w:rPr>
        <w:t xml:space="preserve"> will acknowledge receipt of the grievance and inform all involved parties that a formal resolution process has been initiated and that the grievance is being referred to a Grievance Review Panel.</w:t>
      </w:r>
    </w:p>
    <w:p w14:paraId="786997B0" w14:textId="77777777" w:rsidR="00054873" w:rsidRPr="00937AA8" w:rsidRDefault="00054873" w:rsidP="000C577E">
      <w:pPr>
        <w:pStyle w:val="BodyText"/>
        <w:rPr>
          <w:rFonts w:asciiTheme="minorHAnsi" w:hAnsiTheme="minorHAnsi" w:cstheme="minorHAnsi"/>
        </w:rPr>
      </w:pPr>
    </w:p>
    <w:p w14:paraId="786997B3" w14:textId="05415772" w:rsidR="00054873" w:rsidRPr="00937AA8" w:rsidRDefault="00182606" w:rsidP="000C577E">
      <w:pPr>
        <w:pStyle w:val="BodyText"/>
        <w:ind w:left="100"/>
        <w:jc w:val="both"/>
        <w:rPr>
          <w:rFonts w:asciiTheme="minorHAnsi" w:hAnsiTheme="minorHAnsi" w:cstheme="minorHAnsi"/>
        </w:rPr>
      </w:pPr>
      <w:r w:rsidRPr="00937AA8">
        <w:rPr>
          <w:rFonts w:asciiTheme="minorHAnsi" w:hAnsiTheme="minorHAnsi" w:cstheme="minorHAnsi"/>
        </w:rPr>
        <w:t>A</w:t>
      </w:r>
      <w:r w:rsidRPr="00937AA8">
        <w:rPr>
          <w:rFonts w:asciiTheme="minorHAnsi" w:hAnsiTheme="minorHAnsi" w:cstheme="minorHAnsi"/>
          <w:spacing w:val="29"/>
        </w:rPr>
        <w:t xml:space="preserve"> </w:t>
      </w:r>
      <w:r w:rsidRPr="00937AA8">
        <w:rPr>
          <w:rFonts w:asciiTheme="minorHAnsi" w:hAnsiTheme="minorHAnsi" w:cstheme="minorHAnsi"/>
        </w:rPr>
        <w:t>Grievance</w:t>
      </w:r>
      <w:r w:rsidRPr="00937AA8">
        <w:rPr>
          <w:rFonts w:asciiTheme="minorHAnsi" w:hAnsiTheme="minorHAnsi" w:cstheme="minorHAnsi"/>
          <w:spacing w:val="30"/>
        </w:rPr>
        <w:t xml:space="preserve"> </w:t>
      </w:r>
      <w:r w:rsidRPr="00937AA8">
        <w:rPr>
          <w:rFonts w:asciiTheme="minorHAnsi" w:hAnsiTheme="minorHAnsi" w:cstheme="minorHAnsi"/>
        </w:rPr>
        <w:t>Review</w:t>
      </w:r>
      <w:r w:rsidRPr="00937AA8">
        <w:rPr>
          <w:rFonts w:asciiTheme="minorHAnsi" w:hAnsiTheme="minorHAnsi" w:cstheme="minorHAnsi"/>
          <w:spacing w:val="27"/>
        </w:rPr>
        <w:t xml:space="preserve"> </w:t>
      </w:r>
      <w:r w:rsidRPr="00937AA8">
        <w:rPr>
          <w:rFonts w:asciiTheme="minorHAnsi" w:hAnsiTheme="minorHAnsi" w:cstheme="minorHAnsi"/>
        </w:rPr>
        <w:t>Panel</w:t>
      </w:r>
      <w:r w:rsidRPr="00937AA8">
        <w:rPr>
          <w:rFonts w:asciiTheme="minorHAnsi" w:hAnsiTheme="minorHAnsi" w:cstheme="minorHAnsi"/>
          <w:spacing w:val="28"/>
        </w:rPr>
        <w:t xml:space="preserve"> </w:t>
      </w:r>
      <w:r w:rsidRPr="00937AA8">
        <w:rPr>
          <w:rFonts w:asciiTheme="minorHAnsi" w:hAnsiTheme="minorHAnsi" w:cstheme="minorHAnsi"/>
        </w:rPr>
        <w:t>is</w:t>
      </w:r>
      <w:r w:rsidRPr="00937AA8">
        <w:rPr>
          <w:rFonts w:asciiTheme="minorHAnsi" w:hAnsiTheme="minorHAnsi" w:cstheme="minorHAnsi"/>
          <w:spacing w:val="29"/>
        </w:rPr>
        <w:t xml:space="preserve"> </w:t>
      </w:r>
      <w:r w:rsidRPr="00937AA8">
        <w:rPr>
          <w:rFonts w:asciiTheme="minorHAnsi" w:hAnsiTheme="minorHAnsi" w:cstheme="minorHAnsi"/>
        </w:rPr>
        <w:t>an</w:t>
      </w:r>
      <w:r w:rsidRPr="00937AA8">
        <w:rPr>
          <w:rFonts w:asciiTheme="minorHAnsi" w:hAnsiTheme="minorHAnsi" w:cstheme="minorHAnsi"/>
          <w:spacing w:val="30"/>
        </w:rPr>
        <w:t xml:space="preserve"> </w:t>
      </w:r>
      <w:r w:rsidRPr="00937AA8">
        <w:rPr>
          <w:rFonts w:asciiTheme="minorHAnsi" w:hAnsiTheme="minorHAnsi" w:cstheme="minorHAnsi"/>
        </w:rPr>
        <w:t>independent</w:t>
      </w:r>
      <w:r w:rsidRPr="00937AA8">
        <w:rPr>
          <w:rFonts w:asciiTheme="minorHAnsi" w:hAnsiTheme="minorHAnsi" w:cstheme="minorHAnsi"/>
          <w:spacing w:val="30"/>
        </w:rPr>
        <w:t xml:space="preserve"> </w:t>
      </w:r>
      <w:r w:rsidRPr="00937AA8">
        <w:rPr>
          <w:rFonts w:asciiTheme="minorHAnsi" w:hAnsiTheme="minorHAnsi" w:cstheme="minorHAnsi"/>
        </w:rPr>
        <w:t>review</w:t>
      </w:r>
      <w:r w:rsidRPr="00937AA8">
        <w:rPr>
          <w:rFonts w:asciiTheme="minorHAnsi" w:hAnsiTheme="minorHAnsi" w:cstheme="minorHAnsi"/>
          <w:spacing w:val="28"/>
        </w:rPr>
        <w:t xml:space="preserve"> </w:t>
      </w:r>
      <w:r w:rsidRPr="00937AA8">
        <w:rPr>
          <w:rFonts w:asciiTheme="minorHAnsi" w:hAnsiTheme="minorHAnsi" w:cstheme="minorHAnsi"/>
        </w:rPr>
        <w:t>panel</w:t>
      </w:r>
      <w:r w:rsidRPr="00937AA8">
        <w:rPr>
          <w:rFonts w:asciiTheme="minorHAnsi" w:hAnsiTheme="minorHAnsi" w:cstheme="minorHAnsi"/>
          <w:spacing w:val="26"/>
        </w:rPr>
        <w:t xml:space="preserve"> </w:t>
      </w:r>
      <w:r w:rsidRPr="00937AA8">
        <w:rPr>
          <w:rFonts w:asciiTheme="minorHAnsi" w:hAnsiTheme="minorHAnsi" w:cstheme="minorHAnsi"/>
        </w:rPr>
        <w:t>appointed</w:t>
      </w:r>
      <w:r w:rsidRPr="00937AA8">
        <w:rPr>
          <w:rFonts w:asciiTheme="minorHAnsi" w:hAnsiTheme="minorHAnsi" w:cstheme="minorHAnsi"/>
          <w:spacing w:val="30"/>
        </w:rPr>
        <w:t xml:space="preserve"> </w:t>
      </w:r>
      <w:r w:rsidRPr="00937AA8">
        <w:rPr>
          <w:rFonts w:asciiTheme="minorHAnsi" w:hAnsiTheme="minorHAnsi" w:cstheme="minorHAnsi"/>
        </w:rPr>
        <w:t>by</w:t>
      </w:r>
      <w:r w:rsidRPr="00937AA8">
        <w:rPr>
          <w:rFonts w:asciiTheme="minorHAnsi" w:hAnsiTheme="minorHAnsi" w:cstheme="minorHAnsi"/>
          <w:spacing w:val="27"/>
        </w:rPr>
        <w:t xml:space="preserve"> </w:t>
      </w:r>
      <w:r w:rsidRPr="00937AA8">
        <w:rPr>
          <w:rFonts w:asciiTheme="minorHAnsi" w:hAnsiTheme="minorHAnsi" w:cstheme="minorHAnsi"/>
        </w:rPr>
        <w:t>the</w:t>
      </w:r>
      <w:r w:rsidRPr="00937AA8">
        <w:rPr>
          <w:rFonts w:asciiTheme="minorHAnsi" w:hAnsiTheme="minorHAnsi" w:cstheme="minorHAnsi"/>
          <w:spacing w:val="30"/>
        </w:rPr>
        <w:t xml:space="preserve"> </w:t>
      </w:r>
      <w:r w:rsidRPr="00937AA8">
        <w:rPr>
          <w:rFonts w:asciiTheme="minorHAnsi" w:hAnsiTheme="minorHAnsi" w:cstheme="minorHAnsi"/>
          <w:spacing w:val="-2"/>
        </w:rPr>
        <w:t>Director</w:t>
      </w:r>
      <w:r w:rsidR="00BB644B">
        <w:rPr>
          <w:rFonts w:asciiTheme="minorHAnsi" w:hAnsiTheme="minorHAnsi" w:cstheme="minorHAnsi"/>
          <w:spacing w:val="-2"/>
        </w:rPr>
        <w:t xml:space="preserve"> of student services</w:t>
      </w:r>
      <w:r w:rsidRPr="00937AA8">
        <w:rPr>
          <w:rFonts w:asciiTheme="minorHAnsi" w:hAnsiTheme="minorHAnsi" w:cstheme="minorHAnsi"/>
        </w:rPr>
        <w:t xml:space="preserve"> to which all student grievances are referred during the formal resolution process.</w:t>
      </w:r>
    </w:p>
    <w:p w14:paraId="786997B4" w14:textId="77777777" w:rsidR="00054873" w:rsidRPr="00937AA8" w:rsidRDefault="00054873" w:rsidP="000C577E">
      <w:pPr>
        <w:pStyle w:val="BodyText"/>
        <w:rPr>
          <w:rFonts w:asciiTheme="minorHAnsi" w:hAnsiTheme="minorHAnsi" w:cstheme="minorHAnsi"/>
        </w:rPr>
      </w:pPr>
    </w:p>
    <w:p w14:paraId="786997B5" w14:textId="77777777" w:rsidR="00054873" w:rsidRPr="00937AA8" w:rsidRDefault="00182606" w:rsidP="000C577E">
      <w:pPr>
        <w:pStyle w:val="BodyText"/>
        <w:ind w:left="100" w:right="120"/>
        <w:jc w:val="both"/>
        <w:rPr>
          <w:rFonts w:asciiTheme="minorHAnsi" w:hAnsiTheme="minorHAnsi" w:cstheme="minorHAnsi"/>
        </w:rPr>
      </w:pPr>
      <w:r w:rsidRPr="00937AA8">
        <w:rPr>
          <w:rFonts w:asciiTheme="minorHAnsi" w:hAnsiTheme="minorHAnsi" w:cstheme="minorHAnsi"/>
        </w:rPr>
        <w:t>Within 10 calendar days of being sent notification that a formal resolution process has been initiated, all involved parties must submit information regarding the matter to the Grievance Review Panel. This information must include:</w:t>
      </w:r>
    </w:p>
    <w:p w14:paraId="786997B6" w14:textId="77777777" w:rsidR="00054873" w:rsidRPr="00F91A5C" w:rsidRDefault="00182606" w:rsidP="00F91A5C">
      <w:pPr>
        <w:pStyle w:val="ListParagraph"/>
        <w:numPr>
          <w:ilvl w:val="0"/>
          <w:numId w:val="2"/>
        </w:numPr>
        <w:tabs>
          <w:tab w:val="left" w:pos="1170"/>
        </w:tabs>
        <w:spacing w:before="0"/>
        <w:ind w:hanging="820"/>
        <w:rPr>
          <w:rFonts w:asciiTheme="minorHAnsi" w:hAnsiTheme="minorHAnsi" w:cstheme="minorHAnsi"/>
          <w:sz w:val="24"/>
        </w:rPr>
      </w:pPr>
      <w:r w:rsidRPr="00F91A5C">
        <w:rPr>
          <w:rFonts w:asciiTheme="minorHAnsi" w:hAnsiTheme="minorHAnsi" w:cstheme="minorHAnsi"/>
          <w:sz w:val="24"/>
        </w:rPr>
        <w:t>The</w:t>
      </w:r>
      <w:r w:rsidRPr="00F91A5C">
        <w:rPr>
          <w:rFonts w:asciiTheme="minorHAnsi" w:hAnsiTheme="minorHAnsi" w:cstheme="minorHAnsi"/>
          <w:spacing w:val="-5"/>
          <w:sz w:val="24"/>
        </w:rPr>
        <w:t xml:space="preserve"> </w:t>
      </w:r>
      <w:r w:rsidRPr="00F91A5C">
        <w:rPr>
          <w:rFonts w:asciiTheme="minorHAnsi" w:hAnsiTheme="minorHAnsi" w:cstheme="minorHAnsi"/>
          <w:sz w:val="24"/>
        </w:rPr>
        <w:t>individual(s)</w:t>
      </w:r>
      <w:r w:rsidRPr="00F91A5C">
        <w:rPr>
          <w:rFonts w:asciiTheme="minorHAnsi" w:hAnsiTheme="minorHAnsi" w:cstheme="minorHAnsi"/>
          <w:spacing w:val="-3"/>
          <w:sz w:val="24"/>
        </w:rPr>
        <w:t xml:space="preserve"> </w:t>
      </w:r>
      <w:r w:rsidRPr="00F91A5C">
        <w:rPr>
          <w:rFonts w:asciiTheme="minorHAnsi" w:hAnsiTheme="minorHAnsi" w:cstheme="minorHAnsi"/>
          <w:sz w:val="24"/>
        </w:rPr>
        <w:t>or</w:t>
      </w:r>
      <w:r w:rsidRPr="00F91A5C">
        <w:rPr>
          <w:rFonts w:asciiTheme="minorHAnsi" w:hAnsiTheme="minorHAnsi" w:cstheme="minorHAnsi"/>
          <w:spacing w:val="-3"/>
          <w:sz w:val="24"/>
        </w:rPr>
        <w:t xml:space="preserve"> </w:t>
      </w:r>
      <w:r w:rsidRPr="00F91A5C">
        <w:rPr>
          <w:rFonts w:asciiTheme="minorHAnsi" w:hAnsiTheme="minorHAnsi" w:cstheme="minorHAnsi"/>
          <w:sz w:val="24"/>
        </w:rPr>
        <w:t>department(s)</w:t>
      </w:r>
      <w:r w:rsidRPr="00F91A5C">
        <w:rPr>
          <w:rFonts w:asciiTheme="minorHAnsi" w:hAnsiTheme="minorHAnsi" w:cstheme="minorHAnsi"/>
          <w:spacing w:val="-4"/>
          <w:sz w:val="24"/>
        </w:rPr>
        <w:t xml:space="preserve"> </w:t>
      </w:r>
      <w:r w:rsidRPr="00F91A5C">
        <w:rPr>
          <w:rFonts w:asciiTheme="minorHAnsi" w:hAnsiTheme="minorHAnsi" w:cstheme="minorHAnsi"/>
          <w:sz w:val="24"/>
        </w:rPr>
        <w:t>against</w:t>
      </w:r>
      <w:r w:rsidRPr="00F91A5C">
        <w:rPr>
          <w:rFonts w:asciiTheme="minorHAnsi" w:hAnsiTheme="minorHAnsi" w:cstheme="minorHAnsi"/>
          <w:spacing w:val="-4"/>
          <w:sz w:val="24"/>
        </w:rPr>
        <w:t xml:space="preserve"> </w:t>
      </w:r>
      <w:r w:rsidRPr="00F91A5C">
        <w:rPr>
          <w:rFonts w:asciiTheme="minorHAnsi" w:hAnsiTheme="minorHAnsi" w:cstheme="minorHAnsi"/>
          <w:sz w:val="24"/>
        </w:rPr>
        <w:t>whom</w:t>
      </w:r>
      <w:r w:rsidRPr="00F91A5C">
        <w:rPr>
          <w:rFonts w:asciiTheme="minorHAnsi" w:hAnsiTheme="minorHAnsi" w:cstheme="minorHAnsi"/>
          <w:spacing w:val="-4"/>
          <w:sz w:val="24"/>
        </w:rPr>
        <w:t xml:space="preserve"> </w:t>
      </w:r>
      <w:r w:rsidRPr="00F91A5C">
        <w:rPr>
          <w:rFonts w:asciiTheme="minorHAnsi" w:hAnsiTheme="minorHAnsi" w:cstheme="minorHAnsi"/>
          <w:sz w:val="24"/>
        </w:rPr>
        <w:t>the</w:t>
      </w:r>
      <w:r w:rsidRPr="00F91A5C">
        <w:rPr>
          <w:rFonts w:asciiTheme="minorHAnsi" w:hAnsiTheme="minorHAnsi" w:cstheme="minorHAnsi"/>
          <w:spacing w:val="-5"/>
          <w:sz w:val="24"/>
        </w:rPr>
        <w:t xml:space="preserve"> </w:t>
      </w:r>
      <w:r w:rsidRPr="00F91A5C">
        <w:rPr>
          <w:rFonts w:asciiTheme="minorHAnsi" w:hAnsiTheme="minorHAnsi" w:cstheme="minorHAnsi"/>
          <w:sz w:val="24"/>
        </w:rPr>
        <w:t>grievance</w:t>
      </w:r>
      <w:r w:rsidRPr="00F91A5C">
        <w:rPr>
          <w:rFonts w:asciiTheme="minorHAnsi" w:hAnsiTheme="minorHAnsi" w:cstheme="minorHAnsi"/>
          <w:spacing w:val="-3"/>
          <w:sz w:val="24"/>
        </w:rPr>
        <w:t xml:space="preserve"> </w:t>
      </w:r>
      <w:r w:rsidRPr="00F91A5C">
        <w:rPr>
          <w:rFonts w:asciiTheme="minorHAnsi" w:hAnsiTheme="minorHAnsi" w:cstheme="minorHAnsi"/>
          <w:sz w:val="24"/>
        </w:rPr>
        <w:t>is</w:t>
      </w:r>
      <w:r w:rsidRPr="00F91A5C">
        <w:rPr>
          <w:rFonts w:asciiTheme="minorHAnsi" w:hAnsiTheme="minorHAnsi" w:cstheme="minorHAnsi"/>
          <w:spacing w:val="-2"/>
          <w:sz w:val="24"/>
        </w:rPr>
        <w:t xml:space="preserve"> directed.</w:t>
      </w:r>
    </w:p>
    <w:p w14:paraId="786997B7" w14:textId="77777777" w:rsidR="00054873" w:rsidRPr="00F91A5C" w:rsidRDefault="00182606" w:rsidP="00F91A5C">
      <w:pPr>
        <w:pStyle w:val="ListParagraph"/>
        <w:numPr>
          <w:ilvl w:val="0"/>
          <w:numId w:val="2"/>
        </w:numPr>
        <w:tabs>
          <w:tab w:val="left" w:pos="1170"/>
        </w:tabs>
        <w:spacing w:before="0"/>
        <w:ind w:right="115" w:hanging="820"/>
        <w:rPr>
          <w:rFonts w:asciiTheme="minorHAnsi" w:hAnsiTheme="minorHAnsi" w:cstheme="minorHAnsi"/>
          <w:sz w:val="24"/>
        </w:rPr>
      </w:pPr>
      <w:r w:rsidRPr="00F91A5C">
        <w:rPr>
          <w:rFonts w:asciiTheme="minorHAnsi" w:hAnsiTheme="minorHAnsi" w:cstheme="minorHAnsi"/>
          <w:sz w:val="24"/>
        </w:rPr>
        <w:t>A</w:t>
      </w:r>
      <w:r w:rsidRPr="00F91A5C">
        <w:rPr>
          <w:rFonts w:asciiTheme="minorHAnsi" w:hAnsiTheme="minorHAnsi" w:cstheme="minorHAnsi"/>
          <w:spacing w:val="40"/>
          <w:sz w:val="24"/>
        </w:rPr>
        <w:t xml:space="preserve"> </w:t>
      </w:r>
      <w:r w:rsidRPr="00F91A5C">
        <w:rPr>
          <w:rFonts w:asciiTheme="minorHAnsi" w:hAnsiTheme="minorHAnsi" w:cstheme="minorHAnsi"/>
          <w:sz w:val="24"/>
        </w:rPr>
        <w:t>brief</w:t>
      </w:r>
      <w:r w:rsidRPr="00F91A5C">
        <w:rPr>
          <w:rFonts w:asciiTheme="minorHAnsi" w:hAnsiTheme="minorHAnsi" w:cstheme="minorHAnsi"/>
          <w:spacing w:val="40"/>
          <w:sz w:val="24"/>
        </w:rPr>
        <w:t xml:space="preserve"> </w:t>
      </w:r>
      <w:r w:rsidRPr="00F91A5C">
        <w:rPr>
          <w:rFonts w:asciiTheme="minorHAnsi" w:hAnsiTheme="minorHAnsi" w:cstheme="minorHAnsi"/>
          <w:sz w:val="24"/>
        </w:rPr>
        <w:t>description</w:t>
      </w:r>
      <w:r w:rsidRPr="00F91A5C">
        <w:rPr>
          <w:rFonts w:asciiTheme="minorHAnsi" w:hAnsiTheme="minorHAnsi" w:cstheme="minorHAnsi"/>
          <w:spacing w:val="40"/>
          <w:sz w:val="24"/>
        </w:rPr>
        <w:t xml:space="preserve"> </w:t>
      </w:r>
      <w:r w:rsidRPr="00F91A5C">
        <w:rPr>
          <w:rFonts w:asciiTheme="minorHAnsi" w:hAnsiTheme="minorHAnsi" w:cstheme="minorHAnsi"/>
          <w:sz w:val="24"/>
        </w:rPr>
        <w:t>of</w:t>
      </w:r>
      <w:r w:rsidRPr="00F91A5C">
        <w:rPr>
          <w:rFonts w:asciiTheme="minorHAnsi" w:hAnsiTheme="minorHAnsi" w:cstheme="minorHAnsi"/>
          <w:spacing w:val="40"/>
          <w:sz w:val="24"/>
        </w:rPr>
        <w:t xml:space="preserve"> </w:t>
      </w:r>
      <w:r w:rsidRPr="00F91A5C">
        <w:rPr>
          <w:rFonts w:asciiTheme="minorHAnsi" w:hAnsiTheme="minorHAnsi" w:cstheme="minorHAnsi"/>
          <w:sz w:val="24"/>
        </w:rPr>
        <w:t>the</w:t>
      </w:r>
      <w:r w:rsidRPr="00F91A5C">
        <w:rPr>
          <w:rFonts w:asciiTheme="minorHAnsi" w:hAnsiTheme="minorHAnsi" w:cstheme="minorHAnsi"/>
          <w:spacing w:val="40"/>
          <w:sz w:val="24"/>
        </w:rPr>
        <w:t xml:space="preserve"> </w:t>
      </w:r>
      <w:r w:rsidRPr="00F91A5C">
        <w:rPr>
          <w:rFonts w:asciiTheme="minorHAnsi" w:hAnsiTheme="minorHAnsi" w:cstheme="minorHAnsi"/>
          <w:sz w:val="24"/>
        </w:rPr>
        <w:t>grievance,</w:t>
      </w:r>
      <w:r w:rsidRPr="00F91A5C">
        <w:rPr>
          <w:rFonts w:asciiTheme="minorHAnsi" w:hAnsiTheme="minorHAnsi" w:cstheme="minorHAnsi"/>
          <w:spacing w:val="40"/>
          <w:sz w:val="24"/>
        </w:rPr>
        <w:t xml:space="preserve"> </w:t>
      </w:r>
      <w:r w:rsidRPr="00F91A5C">
        <w:rPr>
          <w:rFonts w:asciiTheme="minorHAnsi" w:hAnsiTheme="minorHAnsi" w:cstheme="minorHAnsi"/>
          <w:sz w:val="24"/>
        </w:rPr>
        <w:t>including</w:t>
      </w:r>
      <w:r w:rsidRPr="00F91A5C">
        <w:rPr>
          <w:rFonts w:asciiTheme="minorHAnsi" w:hAnsiTheme="minorHAnsi" w:cstheme="minorHAnsi"/>
          <w:spacing w:val="40"/>
          <w:sz w:val="24"/>
        </w:rPr>
        <w:t xml:space="preserve"> </w:t>
      </w:r>
      <w:r w:rsidRPr="00F91A5C">
        <w:rPr>
          <w:rFonts w:asciiTheme="minorHAnsi" w:hAnsiTheme="minorHAnsi" w:cstheme="minorHAnsi"/>
          <w:sz w:val="24"/>
        </w:rPr>
        <w:t>the</w:t>
      </w:r>
      <w:r w:rsidRPr="00F91A5C">
        <w:rPr>
          <w:rFonts w:asciiTheme="minorHAnsi" w:hAnsiTheme="minorHAnsi" w:cstheme="minorHAnsi"/>
          <w:spacing w:val="40"/>
          <w:sz w:val="24"/>
        </w:rPr>
        <w:t xml:space="preserve"> </w:t>
      </w:r>
      <w:r w:rsidRPr="00F91A5C">
        <w:rPr>
          <w:rFonts w:asciiTheme="minorHAnsi" w:hAnsiTheme="minorHAnsi" w:cstheme="minorHAnsi"/>
          <w:sz w:val="24"/>
        </w:rPr>
        <w:t>date(s),</w:t>
      </w:r>
      <w:r w:rsidRPr="00F91A5C">
        <w:rPr>
          <w:rFonts w:asciiTheme="minorHAnsi" w:hAnsiTheme="minorHAnsi" w:cstheme="minorHAnsi"/>
          <w:spacing w:val="40"/>
          <w:sz w:val="24"/>
        </w:rPr>
        <w:t xml:space="preserve"> </w:t>
      </w:r>
      <w:r w:rsidRPr="00F91A5C">
        <w:rPr>
          <w:rFonts w:asciiTheme="minorHAnsi" w:hAnsiTheme="minorHAnsi" w:cstheme="minorHAnsi"/>
          <w:sz w:val="24"/>
        </w:rPr>
        <w:t>time(s),</w:t>
      </w:r>
      <w:r w:rsidRPr="00F91A5C">
        <w:rPr>
          <w:rFonts w:asciiTheme="minorHAnsi" w:hAnsiTheme="minorHAnsi" w:cstheme="minorHAnsi"/>
          <w:spacing w:val="40"/>
          <w:sz w:val="24"/>
        </w:rPr>
        <w:t xml:space="preserve"> </w:t>
      </w:r>
      <w:r w:rsidRPr="00F91A5C">
        <w:rPr>
          <w:rFonts w:asciiTheme="minorHAnsi" w:hAnsiTheme="minorHAnsi" w:cstheme="minorHAnsi"/>
          <w:sz w:val="24"/>
        </w:rPr>
        <w:t xml:space="preserve">and </w:t>
      </w:r>
      <w:r w:rsidRPr="00F91A5C">
        <w:rPr>
          <w:rFonts w:asciiTheme="minorHAnsi" w:hAnsiTheme="minorHAnsi" w:cstheme="minorHAnsi"/>
          <w:spacing w:val="-2"/>
          <w:sz w:val="24"/>
        </w:rPr>
        <w:t>place(s).</w:t>
      </w:r>
    </w:p>
    <w:p w14:paraId="786997B8" w14:textId="77777777" w:rsidR="00054873" w:rsidRPr="00F91A5C" w:rsidRDefault="00182606" w:rsidP="00F91A5C">
      <w:pPr>
        <w:pStyle w:val="ListParagraph"/>
        <w:numPr>
          <w:ilvl w:val="0"/>
          <w:numId w:val="2"/>
        </w:numPr>
        <w:tabs>
          <w:tab w:val="left" w:pos="1170"/>
        </w:tabs>
        <w:spacing w:before="0"/>
        <w:ind w:hanging="820"/>
        <w:rPr>
          <w:rFonts w:asciiTheme="minorHAnsi" w:hAnsiTheme="minorHAnsi" w:cstheme="minorHAnsi"/>
          <w:sz w:val="24"/>
        </w:rPr>
      </w:pPr>
      <w:r w:rsidRPr="00F91A5C">
        <w:rPr>
          <w:rFonts w:asciiTheme="minorHAnsi" w:hAnsiTheme="minorHAnsi" w:cstheme="minorHAnsi"/>
          <w:sz w:val="24"/>
        </w:rPr>
        <w:t>Any</w:t>
      </w:r>
      <w:r w:rsidRPr="00F91A5C">
        <w:rPr>
          <w:rFonts w:asciiTheme="minorHAnsi" w:hAnsiTheme="minorHAnsi" w:cstheme="minorHAnsi"/>
          <w:spacing w:val="-5"/>
          <w:sz w:val="24"/>
        </w:rPr>
        <w:t xml:space="preserve"> </w:t>
      </w:r>
      <w:r w:rsidRPr="00F91A5C">
        <w:rPr>
          <w:rFonts w:asciiTheme="minorHAnsi" w:hAnsiTheme="minorHAnsi" w:cstheme="minorHAnsi"/>
          <w:sz w:val="24"/>
        </w:rPr>
        <w:t>efforts</w:t>
      </w:r>
      <w:r w:rsidRPr="00F91A5C">
        <w:rPr>
          <w:rFonts w:asciiTheme="minorHAnsi" w:hAnsiTheme="minorHAnsi" w:cstheme="minorHAnsi"/>
          <w:spacing w:val="-4"/>
          <w:sz w:val="24"/>
        </w:rPr>
        <w:t xml:space="preserve"> </w:t>
      </w:r>
      <w:r w:rsidRPr="00F91A5C">
        <w:rPr>
          <w:rFonts w:asciiTheme="minorHAnsi" w:hAnsiTheme="minorHAnsi" w:cstheme="minorHAnsi"/>
          <w:sz w:val="24"/>
        </w:rPr>
        <w:t>to</w:t>
      </w:r>
      <w:r w:rsidRPr="00F91A5C">
        <w:rPr>
          <w:rFonts w:asciiTheme="minorHAnsi" w:hAnsiTheme="minorHAnsi" w:cstheme="minorHAnsi"/>
          <w:spacing w:val="-3"/>
          <w:sz w:val="24"/>
        </w:rPr>
        <w:t xml:space="preserve"> </w:t>
      </w:r>
      <w:r w:rsidRPr="00F91A5C">
        <w:rPr>
          <w:rFonts w:asciiTheme="minorHAnsi" w:hAnsiTheme="minorHAnsi" w:cstheme="minorHAnsi"/>
          <w:sz w:val="24"/>
        </w:rPr>
        <w:t>resolve</w:t>
      </w:r>
      <w:r w:rsidRPr="00F91A5C">
        <w:rPr>
          <w:rFonts w:asciiTheme="minorHAnsi" w:hAnsiTheme="minorHAnsi" w:cstheme="minorHAnsi"/>
          <w:spacing w:val="-3"/>
          <w:sz w:val="24"/>
        </w:rPr>
        <w:t xml:space="preserve"> </w:t>
      </w:r>
      <w:r w:rsidRPr="00F91A5C">
        <w:rPr>
          <w:rFonts w:asciiTheme="minorHAnsi" w:hAnsiTheme="minorHAnsi" w:cstheme="minorHAnsi"/>
          <w:sz w:val="24"/>
        </w:rPr>
        <w:t>the</w:t>
      </w:r>
      <w:r w:rsidRPr="00F91A5C">
        <w:rPr>
          <w:rFonts w:asciiTheme="minorHAnsi" w:hAnsiTheme="minorHAnsi" w:cstheme="minorHAnsi"/>
          <w:spacing w:val="-4"/>
          <w:sz w:val="24"/>
        </w:rPr>
        <w:t xml:space="preserve"> </w:t>
      </w:r>
      <w:r w:rsidRPr="00F91A5C">
        <w:rPr>
          <w:rFonts w:asciiTheme="minorHAnsi" w:hAnsiTheme="minorHAnsi" w:cstheme="minorHAnsi"/>
          <w:sz w:val="24"/>
        </w:rPr>
        <w:t>matter</w:t>
      </w:r>
      <w:r w:rsidRPr="00F91A5C">
        <w:rPr>
          <w:rFonts w:asciiTheme="minorHAnsi" w:hAnsiTheme="minorHAnsi" w:cstheme="minorHAnsi"/>
          <w:spacing w:val="-3"/>
          <w:sz w:val="24"/>
        </w:rPr>
        <w:t xml:space="preserve"> </w:t>
      </w:r>
      <w:r w:rsidRPr="00F91A5C">
        <w:rPr>
          <w:rFonts w:asciiTheme="minorHAnsi" w:hAnsiTheme="minorHAnsi" w:cstheme="minorHAnsi"/>
          <w:sz w:val="24"/>
        </w:rPr>
        <w:t>during</w:t>
      </w:r>
      <w:r w:rsidRPr="00F91A5C">
        <w:rPr>
          <w:rFonts w:asciiTheme="minorHAnsi" w:hAnsiTheme="minorHAnsi" w:cstheme="minorHAnsi"/>
          <w:spacing w:val="-3"/>
          <w:sz w:val="24"/>
        </w:rPr>
        <w:t xml:space="preserve"> </w:t>
      </w:r>
      <w:r w:rsidRPr="00F91A5C">
        <w:rPr>
          <w:rFonts w:asciiTheme="minorHAnsi" w:hAnsiTheme="minorHAnsi" w:cstheme="minorHAnsi"/>
          <w:sz w:val="24"/>
        </w:rPr>
        <w:t>the</w:t>
      </w:r>
      <w:r w:rsidRPr="00F91A5C">
        <w:rPr>
          <w:rFonts w:asciiTheme="minorHAnsi" w:hAnsiTheme="minorHAnsi" w:cstheme="minorHAnsi"/>
          <w:spacing w:val="-3"/>
          <w:sz w:val="24"/>
        </w:rPr>
        <w:t xml:space="preserve"> </w:t>
      </w:r>
      <w:r w:rsidRPr="00F91A5C">
        <w:rPr>
          <w:rFonts w:asciiTheme="minorHAnsi" w:hAnsiTheme="minorHAnsi" w:cstheme="minorHAnsi"/>
          <w:sz w:val="24"/>
        </w:rPr>
        <w:t>initial</w:t>
      </w:r>
      <w:r w:rsidRPr="00F91A5C">
        <w:rPr>
          <w:rFonts w:asciiTheme="minorHAnsi" w:hAnsiTheme="minorHAnsi" w:cstheme="minorHAnsi"/>
          <w:spacing w:val="-3"/>
          <w:sz w:val="24"/>
        </w:rPr>
        <w:t xml:space="preserve"> </w:t>
      </w:r>
      <w:r w:rsidRPr="00F91A5C">
        <w:rPr>
          <w:rFonts w:asciiTheme="minorHAnsi" w:hAnsiTheme="minorHAnsi" w:cstheme="minorHAnsi"/>
          <w:sz w:val="24"/>
        </w:rPr>
        <w:t>resolution</w:t>
      </w:r>
      <w:r w:rsidRPr="00F91A5C">
        <w:rPr>
          <w:rFonts w:asciiTheme="minorHAnsi" w:hAnsiTheme="minorHAnsi" w:cstheme="minorHAnsi"/>
          <w:spacing w:val="-3"/>
          <w:sz w:val="24"/>
        </w:rPr>
        <w:t xml:space="preserve"> </w:t>
      </w:r>
      <w:r w:rsidRPr="00F91A5C">
        <w:rPr>
          <w:rFonts w:asciiTheme="minorHAnsi" w:hAnsiTheme="minorHAnsi" w:cstheme="minorHAnsi"/>
          <w:spacing w:val="-2"/>
          <w:sz w:val="24"/>
        </w:rPr>
        <w:t>process.</w:t>
      </w:r>
    </w:p>
    <w:p w14:paraId="786997B9" w14:textId="77777777" w:rsidR="00054873" w:rsidRPr="00F91A5C" w:rsidRDefault="00182606" w:rsidP="00F91A5C">
      <w:pPr>
        <w:pStyle w:val="ListParagraph"/>
        <w:numPr>
          <w:ilvl w:val="0"/>
          <w:numId w:val="2"/>
        </w:numPr>
        <w:tabs>
          <w:tab w:val="left" w:pos="1170"/>
        </w:tabs>
        <w:spacing w:before="0"/>
        <w:ind w:hanging="820"/>
        <w:rPr>
          <w:rFonts w:asciiTheme="minorHAnsi" w:hAnsiTheme="minorHAnsi" w:cstheme="minorHAnsi"/>
          <w:sz w:val="24"/>
        </w:rPr>
      </w:pPr>
      <w:r w:rsidRPr="00F91A5C">
        <w:rPr>
          <w:rFonts w:asciiTheme="minorHAnsi" w:hAnsiTheme="minorHAnsi" w:cstheme="minorHAnsi"/>
          <w:sz w:val="24"/>
        </w:rPr>
        <w:t>The</w:t>
      </w:r>
      <w:r w:rsidRPr="00F91A5C">
        <w:rPr>
          <w:rFonts w:asciiTheme="minorHAnsi" w:hAnsiTheme="minorHAnsi" w:cstheme="minorHAnsi"/>
          <w:spacing w:val="-4"/>
          <w:sz w:val="24"/>
        </w:rPr>
        <w:t xml:space="preserve"> </w:t>
      </w:r>
      <w:r w:rsidRPr="00F91A5C">
        <w:rPr>
          <w:rFonts w:asciiTheme="minorHAnsi" w:hAnsiTheme="minorHAnsi" w:cstheme="minorHAnsi"/>
          <w:sz w:val="24"/>
        </w:rPr>
        <w:t>corrective</w:t>
      </w:r>
      <w:r w:rsidRPr="00F91A5C">
        <w:rPr>
          <w:rFonts w:asciiTheme="minorHAnsi" w:hAnsiTheme="minorHAnsi" w:cstheme="minorHAnsi"/>
          <w:spacing w:val="-4"/>
          <w:sz w:val="24"/>
        </w:rPr>
        <w:t xml:space="preserve"> </w:t>
      </w:r>
      <w:r w:rsidRPr="00F91A5C">
        <w:rPr>
          <w:rFonts w:asciiTheme="minorHAnsi" w:hAnsiTheme="minorHAnsi" w:cstheme="minorHAnsi"/>
          <w:sz w:val="24"/>
        </w:rPr>
        <w:t>action</w:t>
      </w:r>
      <w:r w:rsidRPr="00F91A5C">
        <w:rPr>
          <w:rFonts w:asciiTheme="minorHAnsi" w:hAnsiTheme="minorHAnsi" w:cstheme="minorHAnsi"/>
          <w:spacing w:val="-3"/>
          <w:sz w:val="24"/>
        </w:rPr>
        <w:t xml:space="preserve"> </w:t>
      </w:r>
      <w:r w:rsidRPr="00F91A5C">
        <w:rPr>
          <w:rFonts w:asciiTheme="minorHAnsi" w:hAnsiTheme="minorHAnsi" w:cstheme="minorHAnsi"/>
          <w:sz w:val="24"/>
        </w:rPr>
        <w:t>the</w:t>
      </w:r>
      <w:r w:rsidRPr="00F91A5C">
        <w:rPr>
          <w:rFonts w:asciiTheme="minorHAnsi" w:hAnsiTheme="minorHAnsi" w:cstheme="minorHAnsi"/>
          <w:spacing w:val="-3"/>
          <w:sz w:val="24"/>
        </w:rPr>
        <w:t xml:space="preserve"> </w:t>
      </w:r>
      <w:r w:rsidRPr="00F91A5C">
        <w:rPr>
          <w:rFonts w:asciiTheme="minorHAnsi" w:hAnsiTheme="minorHAnsi" w:cstheme="minorHAnsi"/>
          <w:sz w:val="24"/>
        </w:rPr>
        <w:t>grievant</w:t>
      </w:r>
      <w:r w:rsidRPr="00F91A5C">
        <w:rPr>
          <w:rFonts w:asciiTheme="minorHAnsi" w:hAnsiTheme="minorHAnsi" w:cstheme="minorHAnsi"/>
          <w:spacing w:val="-3"/>
          <w:sz w:val="24"/>
        </w:rPr>
        <w:t xml:space="preserve"> </w:t>
      </w:r>
      <w:r w:rsidRPr="00F91A5C">
        <w:rPr>
          <w:rFonts w:asciiTheme="minorHAnsi" w:hAnsiTheme="minorHAnsi" w:cstheme="minorHAnsi"/>
          <w:sz w:val="24"/>
        </w:rPr>
        <w:t>is</w:t>
      </w:r>
      <w:r w:rsidRPr="00F91A5C">
        <w:rPr>
          <w:rFonts w:asciiTheme="minorHAnsi" w:hAnsiTheme="minorHAnsi" w:cstheme="minorHAnsi"/>
          <w:spacing w:val="-3"/>
          <w:sz w:val="24"/>
        </w:rPr>
        <w:t xml:space="preserve"> </w:t>
      </w:r>
      <w:r w:rsidRPr="00F91A5C">
        <w:rPr>
          <w:rFonts w:asciiTheme="minorHAnsi" w:hAnsiTheme="minorHAnsi" w:cstheme="minorHAnsi"/>
          <w:spacing w:val="-2"/>
          <w:sz w:val="24"/>
        </w:rPr>
        <w:t>seeking.</w:t>
      </w:r>
    </w:p>
    <w:p w14:paraId="786997BA" w14:textId="77777777" w:rsidR="00054873" w:rsidRPr="00937AA8" w:rsidRDefault="00054873" w:rsidP="000C577E">
      <w:pPr>
        <w:pStyle w:val="BodyText"/>
        <w:rPr>
          <w:rFonts w:asciiTheme="minorHAnsi" w:hAnsiTheme="minorHAnsi" w:cstheme="minorHAnsi"/>
        </w:rPr>
      </w:pPr>
    </w:p>
    <w:p w14:paraId="786997BC" w14:textId="77777777" w:rsidR="00054873" w:rsidRPr="00937AA8" w:rsidRDefault="00182606" w:rsidP="000C577E">
      <w:pPr>
        <w:pStyle w:val="BodyText"/>
        <w:ind w:left="100" w:right="117"/>
        <w:jc w:val="both"/>
        <w:rPr>
          <w:rFonts w:asciiTheme="minorHAnsi" w:hAnsiTheme="minorHAnsi" w:cstheme="minorHAnsi"/>
        </w:rPr>
      </w:pPr>
      <w:r w:rsidRPr="00937AA8">
        <w:rPr>
          <w:rFonts w:asciiTheme="minorHAnsi" w:hAnsiTheme="minorHAnsi" w:cstheme="minorHAnsi"/>
        </w:rPr>
        <w:t>After receiving all relevant materials, the Grievance Review Panel (the Panel) will meet to review the materials and issue a decision as soon as feasible. The Panel will provide sufficient</w:t>
      </w:r>
      <w:r w:rsidRPr="00937AA8">
        <w:rPr>
          <w:rFonts w:asciiTheme="minorHAnsi" w:hAnsiTheme="minorHAnsi" w:cstheme="minorHAnsi"/>
          <w:spacing w:val="-2"/>
        </w:rPr>
        <w:t xml:space="preserve"> </w:t>
      </w:r>
      <w:r w:rsidRPr="00937AA8">
        <w:rPr>
          <w:rFonts w:asciiTheme="minorHAnsi" w:hAnsiTheme="minorHAnsi" w:cstheme="minorHAnsi"/>
        </w:rPr>
        <w:t>opportunity to all</w:t>
      </w:r>
      <w:r w:rsidRPr="00937AA8">
        <w:rPr>
          <w:rFonts w:asciiTheme="minorHAnsi" w:hAnsiTheme="minorHAnsi" w:cstheme="minorHAnsi"/>
          <w:spacing w:val="-1"/>
        </w:rPr>
        <w:t xml:space="preserve"> </w:t>
      </w:r>
      <w:r w:rsidRPr="00937AA8">
        <w:rPr>
          <w:rFonts w:asciiTheme="minorHAnsi" w:hAnsiTheme="minorHAnsi" w:cstheme="minorHAnsi"/>
        </w:rPr>
        <w:t>parties to state in</w:t>
      </w:r>
      <w:r w:rsidRPr="00937AA8">
        <w:rPr>
          <w:rFonts w:asciiTheme="minorHAnsi" w:hAnsiTheme="minorHAnsi" w:cstheme="minorHAnsi"/>
          <w:spacing w:val="-2"/>
        </w:rPr>
        <w:t xml:space="preserve"> </w:t>
      </w:r>
      <w:r w:rsidRPr="00937AA8">
        <w:rPr>
          <w:rFonts w:asciiTheme="minorHAnsi" w:hAnsiTheme="minorHAnsi" w:cstheme="minorHAnsi"/>
        </w:rPr>
        <w:t>writing their</w:t>
      </w:r>
      <w:r w:rsidRPr="00937AA8">
        <w:rPr>
          <w:rFonts w:asciiTheme="minorHAnsi" w:hAnsiTheme="minorHAnsi" w:cstheme="minorHAnsi"/>
          <w:spacing w:val="-1"/>
        </w:rPr>
        <w:t xml:space="preserve"> </w:t>
      </w:r>
      <w:r w:rsidRPr="00937AA8">
        <w:rPr>
          <w:rFonts w:asciiTheme="minorHAnsi" w:hAnsiTheme="minorHAnsi" w:cstheme="minorHAnsi"/>
        </w:rPr>
        <w:t>perspective in the case in case it feels additional information is required. Upon evaluating all evidence, the Panel will issue a decision and set forth a resolution to be implemented. Both parties have the</w:t>
      </w:r>
      <w:r w:rsidRPr="00937AA8">
        <w:rPr>
          <w:rFonts w:asciiTheme="minorHAnsi" w:hAnsiTheme="minorHAnsi" w:cstheme="minorHAnsi"/>
          <w:spacing w:val="40"/>
        </w:rPr>
        <w:t xml:space="preserve"> </w:t>
      </w:r>
      <w:r w:rsidRPr="00937AA8">
        <w:rPr>
          <w:rFonts w:asciiTheme="minorHAnsi" w:hAnsiTheme="minorHAnsi" w:cstheme="minorHAnsi"/>
        </w:rPr>
        <w:t>right to appeal the Panel decision, as described in the Formal Appeal Process.</w:t>
      </w:r>
    </w:p>
    <w:p w14:paraId="786997BD" w14:textId="77777777" w:rsidR="00054873" w:rsidRDefault="00054873" w:rsidP="000C577E">
      <w:pPr>
        <w:pStyle w:val="BodyText"/>
        <w:rPr>
          <w:rFonts w:asciiTheme="minorHAnsi" w:hAnsiTheme="minorHAnsi" w:cstheme="minorHAnsi"/>
        </w:rPr>
      </w:pPr>
    </w:p>
    <w:p w14:paraId="29413AD8" w14:textId="77777777" w:rsidR="00F91A5C" w:rsidRDefault="00F91A5C" w:rsidP="000C577E">
      <w:pPr>
        <w:pStyle w:val="BodyText"/>
        <w:rPr>
          <w:rFonts w:asciiTheme="minorHAnsi" w:hAnsiTheme="minorHAnsi" w:cstheme="minorHAnsi"/>
        </w:rPr>
      </w:pPr>
    </w:p>
    <w:p w14:paraId="7FB9AE94" w14:textId="77777777" w:rsidR="00F91A5C" w:rsidRPr="00937AA8" w:rsidRDefault="00F91A5C" w:rsidP="000C577E">
      <w:pPr>
        <w:pStyle w:val="BodyText"/>
        <w:rPr>
          <w:rFonts w:asciiTheme="minorHAnsi" w:hAnsiTheme="minorHAnsi" w:cstheme="minorHAnsi"/>
        </w:rPr>
      </w:pPr>
    </w:p>
    <w:p w14:paraId="786997BE" w14:textId="77777777" w:rsidR="00054873" w:rsidRPr="00F91A5C" w:rsidRDefault="00182606" w:rsidP="000C577E">
      <w:pPr>
        <w:pStyle w:val="Heading1"/>
        <w:spacing w:before="0"/>
        <w:rPr>
          <w:rFonts w:asciiTheme="minorHAnsi" w:hAnsiTheme="minorHAnsi" w:cstheme="minorHAnsi"/>
          <w:u w:val="none"/>
        </w:rPr>
      </w:pPr>
      <w:r w:rsidRPr="00F91A5C">
        <w:rPr>
          <w:rFonts w:asciiTheme="minorHAnsi" w:hAnsiTheme="minorHAnsi" w:cstheme="minorHAnsi"/>
          <w:u w:val="none"/>
        </w:rPr>
        <w:lastRenderedPageBreak/>
        <w:t>Formal</w:t>
      </w:r>
      <w:r w:rsidRPr="00F91A5C">
        <w:rPr>
          <w:rFonts w:asciiTheme="minorHAnsi" w:hAnsiTheme="minorHAnsi" w:cstheme="minorHAnsi"/>
          <w:spacing w:val="-5"/>
          <w:u w:val="none"/>
        </w:rPr>
        <w:t xml:space="preserve"> </w:t>
      </w:r>
      <w:r w:rsidRPr="00F91A5C">
        <w:rPr>
          <w:rFonts w:asciiTheme="minorHAnsi" w:hAnsiTheme="minorHAnsi" w:cstheme="minorHAnsi"/>
          <w:u w:val="none"/>
        </w:rPr>
        <w:t>Appeal</w:t>
      </w:r>
      <w:r w:rsidRPr="00F91A5C">
        <w:rPr>
          <w:rFonts w:asciiTheme="minorHAnsi" w:hAnsiTheme="minorHAnsi" w:cstheme="minorHAnsi"/>
          <w:spacing w:val="-7"/>
          <w:u w:val="none"/>
        </w:rPr>
        <w:t xml:space="preserve"> </w:t>
      </w:r>
      <w:r w:rsidRPr="00F91A5C">
        <w:rPr>
          <w:rFonts w:asciiTheme="minorHAnsi" w:hAnsiTheme="minorHAnsi" w:cstheme="minorHAnsi"/>
          <w:spacing w:val="-2"/>
          <w:u w:val="none"/>
        </w:rPr>
        <w:t>Process:</w:t>
      </w:r>
    </w:p>
    <w:p w14:paraId="786997BF" w14:textId="4CF2DB93" w:rsidR="00054873" w:rsidRPr="00937AA8" w:rsidRDefault="00182606" w:rsidP="00F91A5C">
      <w:pPr>
        <w:pStyle w:val="BodyText"/>
        <w:ind w:left="100" w:right="115"/>
        <w:jc w:val="both"/>
        <w:rPr>
          <w:rFonts w:asciiTheme="minorHAnsi" w:hAnsiTheme="minorHAnsi" w:cstheme="minorHAnsi"/>
        </w:rPr>
      </w:pPr>
      <w:r w:rsidRPr="00937AA8">
        <w:rPr>
          <w:rFonts w:asciiTheme="minorHAnsi" w:hAnsiTheme="minorHAnsi" w:cstheme="minorHAnsi"/>
        </w:rPr>
        <w:t xml:space="preserve">In case of an appeal is requested by either party, a written appeal request must be submitted to the </w:t>
      </w:r>
      <w:r w:rsidR="008978CB">
        <w:rPr>
          <w:rFonts w:asciiTheme="minorHAnsi" w:hAnsiTheme="minorHAnsi" w:cstheme="minorHAnsi"/>
        </w:rPr>
        <w:t xml:space="preserve">Director of Student Services </w:t>
      </w:r>
      <w:r w:rsidRPr="00937AA8">
        <w:rPr>
          <w:rFonts w:asciiTheme="minorHAnsi" w:hAnsiTheme="minorHAnsi" w:cstheme="minorHAnsi"/>
        </w:rPr>
        <w:t>by e-mail within 10 days of receiving</w:t>
      </w:r>
      <w:r w:rsidRPr="00937AA8">
        <w:rPr>
          <w:rFonts w:asciiTheme="minorHAnsi" w:hAnsiTheme="minorHAnsi" w:cstheme="minorHAnsi"/>
          <w:spacing w:val="40"/>
        </w:rPr>
        <w:t xml:space="preserve"> </w:t>
      </w:r>
      <w:r w:rsidRPr="00937AA8">
        <w:rPr>
          <w:rFonts w:asciiTheme="minorHAnsi" w:hAnsiTheme="minorHAnsi" w:cstheme="minorHAnsi"/>
        </w:rPr>
        <w:t xml:space="preserve">the Panel formal resolution decision. Upon receiving the appeal request, the </w:t>
      </w:r>
      <w:r w:rsidR="008978CB">
        <w:rPr>
          <w:rFonts w:asciiTheme="minorHAnsi" w:hAnsiTheme="minorHAnsi" w:cstheme="minorHAnsi"/>
        </w:rPr>
        <w:t xml:space="preserve">Director of Student Services </w:t>
      </w:r>
      <w:r w:rsidRPr="00937AA8">
        <w:rPr>
          <w:rFonts w:asciiTheme="minorHAnsi" w:hAnsiTheme="minorHAnsi" w:cstheme="minorHAnsi"/>
        </w:rPr>
        <w:t>will acknowledge receipt of the request and inform all parties involved that a formal appeal process has been initiated.</w:t>
      </w:r>
    </w:p>
    <w:p w14:paraId="786997C0" w14:textId="77777777" w:rsidR="00054873" w:rsidRPr="00937AA8" w:rsidRDefault="00054873" w:rsidP="000C577E">
      <w:pPr>
        <w:pStyle w:val="BodyText"/>
        <w:rPr>
          <w:rFonts w:asciiTheme="minorHAnsi" w:hAnsiTheme="minorHAnsi" w:cstheme="minorHAnsi"/>
        </w:rPr>
      </w:pPr>
    </w:p>
    <w:p w14:paraId="786997C3" w14:textId="72B94273" w:rsidR="00054873" w:rsidRDefault="00182606" w:rsidP="004A5BFD">
      <w:pPr>
        <w:pStyle w:val="BodyText"/>
        <w:ind w:left="100" w:right="124"/>
        <w:jc w:val="both"/>
        <w:rPr>
          <w:rFonts w:asciiTheme="minorHAnsi" w:hAnsiTheme="minorHAnsi" w:cstheme="minorHAnsi"/>
          <w:spacing w:val="-2"/>
        </w:rPr>
      </w:pPr>
      <w:r w:rsidRPr="00937AA8">
        <w:rPr>
          <w:rFonts w:asciiTheme="minorHAnsi" w:hAnsiTheme="minorHAnsi" w:cstheme="minorHAnsi"/>
        </w:rPr>
        <w:t xml:space="preserve">The </w:t>
      </w:r>
      <w:r w:rsidR="008978CB">
        <w:rPr>
          <w:rFonts w:asciiTheme="minorHAnsi" w:hAnsiTheme="minorHAnsi" w:cstheme="minorHAnsi"/>
        </w:rPr>
        <w:t xml:space="preserve">Director of Student Services </w:t>
      </w:r>
      <w:r w:rsidRPr="00937AA8">
        <w:rPr>
          <w:rFonts w:asciiTheme="minorHAnsi" w:hAnsiTheme="minorHAnsi" w:cstheme="minorHAnsi"/>
        </w:rPr>
        <w:t>will designate a University Staff member or faculty member to serve</w:t>
      </w:r>
      <w:r w:rsidRPr="00937AA8">
        <w:rPr>
          <w:rFonts w:asciiTheme="minorHAnsi" w:hAnsiTheme="minorHAnsi" w:cstheme="minorHAnsi"/>
          <w:spacing w:val="-1"/>
        </w:rPr>
        <w:t xml:space="preserve"> </w:t>
      </w:r>
      <w:r w:rsidRPr="00937AA8">
        <w:rPr>
          <w:rFonts w:asciiTheme="minorHAnsi" w:hAnsiTheme="minorHAnsi" w:cstheme="minorHAnsi"/>
        </w:rPr>
        <w:t>as a</w:t>
      </w:r>
      <w:r w:rsidRPr="00937AA8">
        <w:rPr>
          <w:rFonts w:asciiTheme="minorHAnsi" w:hAnsiTheme="minorHAnsi" w:cstheme="minorHAnsi"/>
          <w:spacing w:val="-2"/>
        </w:rPr>
        <w:t xml:space="preserve"> </w:t>
      </w:r>
      <w:r w:rsidRPr="00937AA8">
        <w:rPr>
          <w:rFonts w:asciiTheme="minorHAnsi" w:hAnsiTheme="minorHAnsi" w:cstheme="minorHAnsi"/>
        </w:rPr>
        <w:t>reviewer. The designee will receive and review all prior evidence, records, evaluations, and Grievance Panel decision associated with the grievance. Following</w:t>
      </w:r>
      <w:r w:rsidRPr="00937AA8">
        <w:rPr>
          <w:rFonts w:asciiTheme="minorHAnsi" w:hAnsiTheme="minorHAnsi" w:cstheme="minorHAnsi"/>
          <w:spacing w:val="40"/>
        </w:rPr>
        <w:t xml:space="preserve"> </w:t>
      </w:r>
      <w:r w:rsidRPr="00937AA8">
        <w:rPr>
          <w:rFonts w:asciiTheme="minorHAnsi" w:hAnsiTheme="minorHAnsi" w:cstheme="minorHAnsi"/>
        </w:rPr>
        <w:t>the</w:t>
      </w:r>
      <w:r w:rsidRPr="00937AA8">
        <w:rPr>
          <w:rFonts w:asciiTheme="minorHAnsi" w:hAnsiTheme="minorHAnsi" w:cstheme="minorHAnsi"/>
          <w:spacing w:val="40"/>
        </w:rPr>
        <w:t xml:space="preserve"> </w:t>
      </w:r>
      <w:r w:rsidRPr="00937AA8">
        <w:rPr>
          <w:rFonts w:asciiTheme="minorHAnsi" w:hAnsiTheme="minorHAnsi" w:cstheme="minorHAnsi"/>
        </w:rPr>
        <w:t>review,</w:t>
      </w:r>
      <w:r w:rsidRPr="00937AA8">
        <w:rPr>
          <w:rFonts w:asciiTheme="minorHAnsi" w:hAnsiTheme="minorHAnsi" w:cstheme="minorHAnsi"/>
          <w:spacing w:val="38"/>
        </w:rPr>
        <w:t xml:space="preserve"> </w:t>
      </w:r>
      <w:r w:rsidRPr="00937AA8">
        <w:rPr>
          <w:rFonts w:asciiTheme="minorHAnsi" w:hAnsiTheme="minorHAnsi" w:cstheme="minorHAnsi"/>
        </w:rPr>
        <w:t>the</w:t>
      </w:r>
      <w:r w:rsidRPr="00937AA8">
        <w:rPr>
          <w:rFonts w:asciiTheme="minorHAnsi" w:hAnsiTheme="minorHAnsi" w:cstheme="minorHAnsi"/>
          <w:spacing w:val="40"/>
        </w:rPr>
        <w:t xml:space="preserve"> </w:t>
      </w:r>
      <w:proofErr w:type="gramStart"/>
      <w:r w:rsidRPr="00937AA8">
        <w:rPr>
          <w:rFonts w:asciiTheme="minorHAnsi" w:hAnsiTheme="minorHAnsi" w:cstheme="minorHAnsi"/>
        </w:rPr>
        <w:t>designee</w:t>
      </w:r>
      <w:proofErr w:type="gramEnd"/>
      <w:r w:rsidRPr="00937AA8">
        <w:rPr>
          <w:rFonts w:asciiTheme="minorHAnsi" w:hAnsiTheme="minorHAnsi" w:cstheme="minorHAnsi"/>
          <w:spacing w:val="40"/>
        </w:rPr>
        <w:t xml:space="preserve"> </w:t>
      </w:r>
      <w:r w:rsidRPr="00937AA8">
        <w:rPr>
          <w:rFonts w:asciiTheme="minorHAnsi" w:hAnsiTheme="minorHAnsi" w:cstheme="minorHAnsi"/>
        </w:rPr>
        <w:t>will</w:t>
      </w:r>
      <w:r w:rsidRPr="00937AA8">
        <w:rPr>
          <w:rFonts w:asciiTheme="minorHAnsi" w:hAnsiTheme="minorHAnsi" w:cstheme="minorHAnsi"/>
          <w:spacing w:val="40"/>
        </w:rPr>
        <w:t xml:space="preserve"> </w:t>
      </w:r>
      <w:r w:rsidRPr="00937AA8">
        <w:rPr>
          <w:rFonts w:asciiTheme="minorHAnsi" w:hAnsiTheme="minorHAnsi" w:cstheme="minorHAnsi"/>
        </w:rPr>
        <w:t>issue</w:t>
      </w:r>
      <w:r w:rsidRPr="00937AA8">
        <w:rPr>
          <w:rFonts w:asciiTheme="minorHAnsi" w:hAnsiTheme="minorHAnsi" w:cstheme="minorHAnsi"/>
          <w:spacing w:val="40"/>
        </w:rPr>
        <w:t xml:space="preserve"> </w:t>
      </w:r>
      <w:r w:rsidRPr="00937AA8">
        <w:rPr>
          <w:rFonts w:asciiTheme="minorHAnsi" w:hAnsiTheme="minorHAnsi" w:cstheme="minorHAnsi"/>
        </w:rPr>
        <w:t>a</w:t>
      </w:r>
      <w:r w:rsidRPr="00937AA8">
        <w:rPr>
          <w:rFonts w:asciiTheme="minorHAnsi" w:hAnsiTheme="minorHAnsi" w:cstheme="minorHAnsi"/>
          <w:spacing w:val="40"/>
        </w:rPr>
        <w:t xml:space="preserve"> </w:t>
      </w:r>
      <w:r w:rsidRPr="00937AA8">
        <w:rPr>
          <w:rFonts w:asciiTheme="minorHAnsi" w:hAnsiTheme="minorHAnsi" w:cstheme="minorHAnsi"/>
        </w:rPr>
        <w:t>decision</w:t>
      </w:r>
      <w:r w:rsidRPr="00937AA8">
        <w:rPr>
          <w:rFonts w:asciiTheme="minorHAnsi" w:hAnsiTheme="minorHAnsi" w:cstheme="minorHAnsi"/>
          <w:spacing w:val="40"/>
        </w:rPr>
        <w:t xml:space="preserve"> </w:t>
      </w:r>
      <w:r w:rsidRPr="00937AA8">
        <w:rPr>
          <w:rFonts w:asciiTheme="minorHAnsi" w:hAnsiTheme="minorHAnsi" w:cstheme="minorHAnsi"/>
        </w:rPr>
        <w:t>and</w:t>
      </w:r>
      <w:r w:rsidRPr="00937AA8">
        <w:rPr>
          <w:rFonts w:asciiTheme="minorHAnsi" w:hAnsiTheme="minorHAnsi" w:cstheme="minorHAnsi"/>
          <w:spacing w:val="40"/>
        </w:rPr>
        <w:t xml:space="preserve"> </w:t>
      </w:r>
      <w:r w:rsidRPr="00937AA8">
        <w:rPr>
          <w:rFonts w:asciiTheme="minorHAnsi" w:hAnsiTheme="minorHAnsi" w:cstheme="minorHAnsi"/>
        </w:rPr>
        <w:t>report</w:t>
      </w:r>
      <w:r w:rsidRPr="00937AA8">
        <w:rPr>
          <w:rFonts w:asciiTheme="minorHAnsi" w:hAnsiTheme="minorHAnsi" w:cstheme="minorHAnsi"/>
          <w:spacing w:val="40"/>
        </w:rPr>
        <w:t xml:space="preserve"> </w:t>
      </w:r>
      <w:r w:rsidRPr="00937AA8">
        <w:rPr>
          <w:rFonts w:asciiTheme="minorHAnsi" w:hAnsiTheme="minorHAnsi" w:cstheme="minorHAnsi"/>
        </w:rPr>
        <w:t>it</w:t>
      </w:r>
      <w:r w:rsidRPr="00937AA8">
        <w:rPr>
          <w:rFonts w:asciiTheme="minorHAnsi" w:hAnsiTheme="minorHAnsi" w:cstheme="minorHAnsi"/>
          <w:spacing w:val="40"/>
        </w:rPr>
        <w:t xml:space="preserve"> </w:t>
      </w:r>
      <w:r w:rsidRPr="00937AA8">
        <w:rPr>
          <w:rFonts w:asciiTheme="minorHAnsi" w:hAnsiTheme="minorHAnsi" w:cstheme="minorHAnsi"/>
        </w:rPr>
        <w:t>to</w:t>
      </w:r>
      <w:r w:rsidRPr="00937AA8">
        <w:rPr>
          <w:rFonts w:asciiTheme="minorHAnsi" w:hAnsiTheme="minorHAnsi" w:cstheme="minorHAnsi"/>
          <w:spacing w:val="40"/>
        </w:rPr>
        <w:t xml:space="preserve"> </w:t>
      </w:r>
      <w:r w:rsidRPr="00937AA8">
        <w:rPr>
          <w:rFonts w:asciiTheme="minorHAnsi" w:hAnsiTheme="minorHAnsi" w:cstheme="minorHAnsi"/>
        </w:rPr>
        <w:t>all</w:t>
      </w:r>
      <w:r w:rsidRPr="00937AA8">
        <w:rPr>
          <w:rFonts w:asciiTheme="minorHAnsi" w:hAnsiTheme="minorHAnsi" w:cstheme="minorHAnsi"/>
          <w:spacing w:val="40"/>
        </w:rPr>
        <w:t xml:space="preserve"> </w:t>
      </w:r>
      <w:r w:rsidRPr="00937AA8">
        <w:rPr>
          <w:rFonts w:asciiTheme="minorHAnsi" w:hAnsiTheme="minorHAnsi" w:cstheme="minorHAnsi"/>
        </w:rPr>
        <w:t>involved</w:t>
      </w:r>
      <w:r w:rsidR="004A5BFD">
        <w:rPr>
          <w:rFonts w:asciiTheme="minorHAnsi" w:hAnsiTheme="minorHAnsi" w:cstheme="minorHAnsi"/>
        </w:rPr>
        <w:t xml:space="preserve"> pa</w:t>
      </w:r>
      <w:r w:rsidRPr="00937AA8">
        <w:rPr>
          <w:rFonts w:asciiTheme="minorHAnsi" w:hAnsiTheme="minorHAnsi" w:cstheme="minorHAnsi"/>
        </w:rPr>
        <w:t>rties.</w:t>
      </w:r>
      <w:r w:rsidRPr="00937AA8">
        <w:rPr>
          <w:rFonts w:asciiTheme="minorHAnsi" w:hAnsiTheme="minorHAnsi" w:cstheme="minorHAnsi"/>
          <w:spacing w:val="-3"/>
        </w:rPr>
        <w:t xml:space="preserve"> </w:t>
      </w:r>
      <w:r w:rsidRPr="00937AA8">
        <w:rPr>
          <w:rFonts w:asciiTheme="minorHAnsi" w:hAnsiTheme="minorHAnsi" w:cstheme="minorHAnsi"/>
        </w:rPr>
        <w:t>The</w:t>
      </w:r>
      <w:r w:rsidRPr="00937AA8">
        <w:rPr>
          <w:rFonts w:asciiTheme="minorHAnsi" w:hAnsiTheme="minorHAnsi" w:cstheme="minorHAnsi"/>
          <w:spacing w:val="-4"/>
        </w:rPr>
        <w:t xml:space="preserve"> </w:t>
      </w:r>
      <w:r w:rsidRPr="00937AA8">
        <w:rPr>
          <w:rFonts w:asciiTheme="minorHAnsi" w:hAnsiTheme="minorHAnsi" w:cstheme="minorHAnsi"/>
        </w:rPr>
        <w:t>decision</w:t>
      </w:r>
      <w:r w:rsidRPr="00937AA8">
        <w:rPr>
          <w:rFonts w:asciiTheme="minorHAnsi" w:hAnsiTheme="minorHAnsi" w:cstheme="minorHAnsi"/>
          <w:spacing w:val="-2"/>
        </w:rPr>
        <w:t xml:space="preserve"> </w:t>
      </w:r>
      <w:r w:rsidRPr="00937AA8">
        <w:rPr>
          <w:rFonts w:asciiTheme="minorHAnsi" w:hAnsiTheme="minorHAnsi" w:cstheme="minorHAnsi"/>
        </w:rPr>
        <w:t>will</w:t>
      </w:r>
      <w:r w:rsidRPr="00937AA8">
        <w:rPr>
          <w:rFonts w:asciiTheme="minorHAnsi" w:hAnsiTheme="minorHAnsi" w:cstheme="minorHAnsi"/>
          <w:spacing w:val="-2"/>
        </w:rPr>
        <w:t xml:space="preserve"> </w:t>
      </w:r>
      <w:r w:rsidRPr="00937AA8">
        <w:rPr>
          <w:rFonts w:asciiTheme="minorHAnsi" w:hAnsiTheme="minorHAnsi" w:cstheme="minorHAnsi"/>
        </w:rPr>
        <w:t>do</w:t>
      </w:r>
      <w:r w:rsidRPr="00937AA8">
        <w:rPr>
          <w:rFonts w:asciiTheme="minorHAnsi" w:hAnsiTheme="minorHAnsi" w:cstheme="minorHAnsi"/>
          <w:spacing w:val="-2"/>
        </w:rPr>
        <w:t xml:space="preserve"> </w:t>
      </w:r>
      <w:r w:rsidRPr="00937AA8">
        <w:rPr>
          <w:rFonts w:asciiTheme="minorHAnsi" w:hAnsiTheme="minorHAnsi" w:cstheme="minorHAnsi"/>
        </w:rPr>
        <w:t>one</w:t>
      </w:r>
      <w:r w:rsidRPr="00937AA8">
        <w:rPr>
          <w:rFonts w:asciiTheme="minorHAnsi" w:hAnsiTheme="minorHAnsi" w:cstheme="minorHAnsi"/>
          <w:spacing w:val="-2"/>
        </w:rPr>
        <w:t xml:space="preserve"> </w:t>
      </w:r>
      <w:r w:rsidRPr="00937AA8">
        <w:rPr>
          <w:rFonts w:asciiTheme="minorHAnsi" w:hAnsiTheme="minorHAnsi" w:cstheme="minorHAnsi"/>
        </w:rPr>
        <w:t>of</w:t>
      </w:r>
      <w:r w:rsidRPr="00937AA8">
        <w:rPr>
          <w:rFonts w:asciiTheme="minorHAnsi" w:hAnsiTheme="minorHAnsi" w:cstheme="minorHAnsi"/>
          <w:spacing w:val="-4"/>
        </w:rPr>
        <w:t xml:space="preserve"> </w:t>
      </w:r>
      <w:r w:rsidRPr="00937AA8">
        <w:rPr>
          <w:rFonts w:asciiTheme="minorHAnsi" w:hAnsiTheme="minorHAnsi" w:cstheme="minorHAnsi"/>
        </w:rPr>
        <w:t>the</w:t>
      </w:r>
      <w:r w:rsidRPr="00937AA8">
        <w:rPr>
          <w:rFonts w:asciiTheme="minorHAnsi" w:hAnsiTheme="minorHAnsi" w:cstheme="minorHAnsi"/>
          <w:spacing w:val="-2"/>
        </w:rPr>
        <w:t xml:space="preserve"> following:</w:t>
      </w:r>
    </w:p>
    <w:p w14:paraId="05365CF1" w14:textId="77777777" w:rsidR="004A5BFD" w:rsidRPr="00937AA8" w:rsidRDefault="004A5BFD" w:rsidP="004A5BFD">
      <w:pPr>
        <w:pStyle w:val="BodyText"/>
        <w:ind w:left="100" w:right="124"/>
        <w:jc w:val="both"/>
        <w:rPr>
          <w:rFonts w:asciiTheme="minorHAnsi" w:hAnsiTheme="minorHAnsi" w:cstheme="minorHAnsi"/>
        </w:rPr>
      </w:pPr>
    </w:p>
    <w:p w14:paraId="786997C4" w14:textId="77777777" w:rsidR="00054873" w:rsidRPr="00937AA8" w:rsidRDefault="00182606" w:rsidP="003F55E3">
      <w:pPr>
        <w:pStyle w:val="ListParagraph"/>
        <w:numPr>
          <w:ilvl w:val="1"/>
          <w:numId w:val="3"/>
        </w:numPr>
        <w:tabs>
          <w:tab w:val="left" w:pos="1170"/>
        </w:tabs>
        <w:spacing w:before="0"/>
        <w:jc w:val="both"/>
        <w:rPr>
          <w:rFonts w:asciiTheme="minorHAnsi" w:hAnsiTheme="minorHAnsi" w:cstheme="minorHAnsi"/>
          <w:sz w:val="24"/>
        </w:rPr>
      </w:pPr>
      <w:r w:rsidRPr="00937AA8">
        <w:rPr>
          <w:rFonts w:asciiTheme="minorHAnsi" w:hAnsiTheme="minorHAnsi" w:cstheme="minorHAnsi"/>
          <w:sz w:val="24"/>
        </w:rPr>
        <w:t>Uphold</w:t>
      </w:r>
      <w:r w:rsidRPr="00937AA8">
        <w:rPr>
          <w:rFonts w:asciiTheme="minorHAnsi" w:hAnsiTheme="minorHAnsi" w:cstheme="minorHAnsi"/>
          <w:spacing w:val="-5"/>
          <w:sz w:val="24"/>
        </w:rPr>
        <w:t xml:space="preserve"> </w:t>
      </w:r>
      <w:r w:rsidRPr="00937AA8">
        <w:rPr>
          <w:rFonts w:asciiTheme="minorHAnsi" w:hAnsiTheme="minorHAnsi" w:cstheme="minorHAnsi"/>
          <w:sz w:val="24"/>
        </w:rPr>
        <w:t>the</w:t>
      </w:r>
      <w:r w:rsidRPr="00937AA8">
        <w:rPr>
          <w:rFonts w:asciiTheme="minorHAnsi" w:hAnsiTheme="minorHAnsi" w:cstheme="minorHAnsi"/>
          <w:spacing w:val="-2"/>
          <w:sz w:val="24"/>
        </w:rPr>
        <w:t xml:space="preserve"> </w:t>
      </w:r>
      <w:r w:rsidRPr="00937AA8">
        <w:rPr>
          <w:rFonts w:asciiTheme="minorHAnsi" w:hAnsiTheme="minorHAnsi" w:cstheme="minorHAnsi"/>
          <w:sz w:val="24"/>
        </w:rPr>
        <w:t>findings</w:t>
      </w:r>
      <w:r w:rsidRPr="00937AA8">
        <w:rPr>
          <w:rFonts w:asciiTheme="minorHAnsi" w:hAnsiTheme="minorHAnsi" w:cstheme="minorHAnsi"/>
          <w:spacing w:val="-4"/>
          <w:sz w:val="24"/>
        </w:rPr>
        <w:t xml:space="preserve"> </w:t>
      </w:r>
      <w:r w:rsidRPr="00937AA8">
        <w:rPr>
          <w:rFonts w:asciiTheme="minorHAnsi" w:hAnsiTheme="minorHAnsi" w:cstheme="minorHAnsi"/>
          <w:sz w:val="24"/>
        </w:rPr>
        <w:t>of</w:t>
      </w:r>
      <w:r w:rsidRPr="00937AA8">
        <w:rPr>
          <w:rFonts w:asciiTheme="minorHAnsi" w:hAnsiTheme="minorHAnsi" w:cstheme="minorHAnsi"/>
          <w:spacing w:val="-3"/>
          <w:sz w:val="24"/>
        </w:rPr>
        <w:t xml:space="preserve"> </w:t>
      </w:r>
      <w:r w:rsidRPr="00937AA8">
        <w:rPr>
          <w:rFonts w:asciiTheme="minorHAnsi" w:hAnsiTheme="minorHAnsi" w:cstheme="minorHAnsi"/>
          <w:sz w:val="24"/>
        </w:rPr>
        <w:t>the</w:t>
      </w:r>
      <w:r w:rsidRPr="00937AA8">
        <w:rPr>
          <w:rFonts w:asciiTheme="minorHAnsi" w:hAnsiTheme="minorHAnsi" w:cstheme="minorHAnsi"/>
          <w:spacing w:val="-2"/>
          <w:sz w:val="24"/>
        </w:rPr>
        <w:t xml:space="preserve"> Panel.</w:t>
      </w:r>
    </w:p>
    <w:p w14:paraId="786997C5" w14:textId="77777777" w:rsidR="00054873" w:rsidRPr="00937AA8" w:rsidRDefault="00182606" w:rsidP="003F55E3">
      <w:pPr>
        <w:pStyle w:val="ListParagraph"/>
        <w:numPr>
          <w:ilvl w:val="1"/>
          <w:numId w:val="3"/>
        </w:numPr>
        <w:tabs>
          <w:tab w:val="left" w:pos="1170"/>
        </w:tabs>
        <w:spacing w:before="0"/>
        <w:jc w:val="both"/>
        <w:rPr>
          <w:rFonts w:asciiTheme="minorHAnsi" w:hAnsiTheme="minorHAnsi" w:cstheme="minorHAnsi"/>
          <w:sz w:val="24"/>
        </w:rPr>
      </w:pPr>
      <w:r w:rsidRPr="00937AA8">
        <w:rPr>
          <w:rFonts w:asciiTheme="minorHAnsi" w:hAnsiTheme="minorHAnsi" w:cstheme="minorHAnsi"/>
          <w:sz w:val="24"/>
        </w:rPr>
        <w:t>Reverse</w:t>
      </w:r>
      <w:r w:rsidRPr="00937AA8">
        <w:rPr>
          <w:rFonts w:asciiTheme="minorHAnsi" w:hAnsiTheme="minorHAnsi" w:cstheme="minorHAnsi"/>
          <w:spacing w:val="-4"/>
          <w:sz w:val="24"/>
        </w:rPr>
        <w:t xml:space="preserve"> </w:t>
      </w:r>
      <w:r w:rsidRPr="00937AA8">
        <w:rPr>
          <w:rFonts w:asciiTheme="minorHAnsi" w:hAnsiTheme="minorHAnsi" w:cstheme="minorHAnsi"/>
          <w:sz w:val="24"/>
        </w:rPr>
        <w:t>the</w:t>
      </w:r>
      <w:r w:rsidRPr="00937AA8">
        <w:rPr>
          <w:rFonts w:asciiTheme="minorHAnsi" w:hAnsiTheme="minorHAnsi" w:cstheme="minorHAnsi"/>
          <w:spacing w:val="-5"/>
          <w:sz w:val="24"/>
        </w:rPr>
        <w:t xml:space="preserve"> </w:t>
      </w:r>
      <w:r w:rsidRPr="00937AA8">
        <w:rPr>
          <w:rFonts w:asciiTheme="minorHAnsi" w:hAnsiTheme="minorHAnsi" w:cstheme="minorHAnsi"/>
          <w:sz w:val="24"/>
        </w:rPr>
        <w:t>findings</w:t>
      </w:r>
      <w:r w:rsidRPr="00937AA8">
        <w:rPr>
          <w:rFonts w:asciiTheme="minorHAnsi" w:hAnsiTheme="minorHAnsi" w:cstheme="minorHAnsi"/>
          <w:spacing w:val="-3"/>
          <w:sz w:val="24"/>
        </w:rPr>
        <w:t xml:space="preserve"> </w:t>
      </w:r>
      <w:r w:rsidRPr="00937AA8">
        <w:rPr>
          <w:rFonts w:asciiTheme="minorHAnsi" w:hAnsiTheme="minorHAnsi" w:cstheme="minorHAnsi"/>
          <w:sz w:val="24"/>
        </w:rPr>
        <w:t>of</w:t>
      </w:r>
      <w:r w:rsidRPr="00937AA8">
        <w:rPr>
          <w:rFonts w:asciiTheme="minorHAnsi" w:hAnsiTheme="minorHAnsi" w:cstheme="minorHAnsi"/>
          <w:spacing w:val="-3"/>
          <w:sz w:val="24"/>
        </w:rPr>
        <w:t xml:space="preserve"> </w:t>
      </w:r>
      <w:r w:rsidRPr="00937AA8">
        <w:rPr>
          <w:rFonts w:asciiTheme="minorHAnsi" w:hAnsiTheme="minorHAnsi" w:cstheme="minorHAnsi"/>
          <w:sz w:val="24"/>
        </w:rPr>
        <w:t>the</w:t>
      </w:r>
      <w:r w:rsidRPr="00937AA8">
        <w:rPr>
          <w:rFonts w:asciiTheme="minorHAnsi" w:hAnsiTheme="minorHAnsi" w:cstheme="minorHAnsi"/>
          <w:spacing w:val="-5"/>
          <w:sz w:val="24"/>
        </w:rPr>
        <w:t xml:space="preserve"> </w:t>
      </w:r>
      <w:r w:rsidRPr="00937AA8">
        <w:rPr>
          <w:rFonts w:asciiTheme="minorHAnsi" w:hAnsiTheme="minorHAnsi" w:cstheme="minorHAnsi"/>
          <w:spacing w:val="-2"/>
          <w:sz w:val="24"/>
        </w:rPr>
        <w:t>Panel.</w:t>
      </w:r>
    </w:p>
    <w:p w14:paraId="786997C6" w14:textId="77777777" w:rsidR="00054873" w:rsidRPr="00937AA8" w:rsidRDefault="00182606" w:rsidP="003F55E3">
      <w:pPr>
        <w:pStyle w:val="ListParagraph"/>
        <w:numPr>
          <w:ilvl w:val="1"/>
          <w:numId w:val="3"/>
        </w:numPr>
        <w:tabs>
          <w:tab w:val="left" w:pos="1170"/>
        </w:tabs>
        <w:spacing w:before="0"/>
        <w:jc w:val="both"/>
        <w:rPr>
          <w:rFonts w:asciiTheme="minorHAnsi" w:hAnsiTheme="minorHAnsi" w:cstheme="minorHAnsi"/>
          <w:sz w:val="24"/>
        </w:rPr>
      </w:pPr>
      <w:r w:rsidRPr="00937AA8">
        <w:rPr>
          <w:rFonts w:asciiTheme="minorHAnsi" w:hAnsiTheme="minorHAnsi" w:cstheme="minorHAnsi"/>
          <w:sz w:val="24"/>
        </w:rPr>
        <w:t>Direct</w:t>
      </w:r>
      <w:r w:rsidRPr="00937AA8">
        <w:rPr>
          <w:rFonts w:asciiTheme="minorHAnsi" w:hAnsiTheme="minorHAnsi" w:cstheme="minorHAnsi"/>
          <w:spacing w:val="-4"/>
          <w:sz w:val="24"/>
        </w:rPr>
        <w:t xml:space="preserve"> </w:t>
      </w:r>
      <w:r w:rsidRPr="00937AA8">
        <w:rPr>
          <w:rFonts w:asciiTheme="minorHAnsi" w:hAnsiTheme="minorHAnsi" w:cstheme="minorHAnsi"/>
          <w:sz w:val="24"/>
        </w:rPr>
        <w:t>the</w:t>
      </w:r>
      <w:r w:rsidRPr="00937AA8">
        <w:rPr>
          <w:rFonts w:asciiTheme="minorHAnsi" w:hAnsiTheme="minorHAnsi" w:cstheme="minorHAnsi"/>
          <w:spacing w:val="-4"/>
          <w:sz w:val="24"/>
        </w:rPr>
        <w:t xml:space="preserve"> </w:t>
      </w:r>
      <w:r w:rsidRPr="00937AA8">
        <w:rPr>
          <w:rFonts w:asciiTheme="minorHAnsi" w:hAnsiTheme="minorHAnsi" w:cstheme="minorHAnsi"/>
          <w:sz w:val="24"/>
        </w:rPr>
        <w:t>Panel</w:t>
      </w:r>
      <w:r w:rsidRPr="00937AA8">
        <w:rPr>
          <w:rFonts w:asciiTheme="minorHAnsi" w:hAnsiTheme="minorHAnsi" w:cstheme="minorHAnsi"/>
          <w:spacing w:val="-3"/>
          <w:sz w:val="24"/>
        </w:rPr>
        <w:t xml:space="preserve"> </w:t>
      </w:r>
      <w:r w:rsidRPr="00937AA8">
        <w:rPr>
          <w:rFonts w:asciiTheme="minorHAnsi" w:hAnsiTheme="minorHAnsi" w:cstheme="minorHAnsi"/>
          <w:sz w:val="24"/>
        </w:rPr>
        <w:t>to</w:t>
      </w:r>
      <w:r w:rsidRPr="00937AA8">
        <w:rPr>
          <w:rFonts w:asciiTheme="minorHAnsi" w:hAnsiTheme="minorHAnsi" w:cstheme="minorHAnsi"/>
          <w:spacing w:val="-5"/>
          <w:sz w:val="24"/>
        </w:rPr>
        <w:t xml:space="preserve"> </w:t>
      </w:r>
      <w:r w:rsidRPr="00937AA8">
        <w:rPr>
          <w:rFonts w:asciiTheme="minorHAnsi" w:hAnsiTheme="minorHAnsi" w:cstheme="minorHAnsi"/>
          <w:sz w:val="24"/>
        </w:rPr>
        <w:t>provide</w:t>
      </w:r>
      <w:r w:rsidRPr="00937AA8">
        <w:rPr>
          <w:rFonts w:asciiTheme="minorHAnsi" w:hAnsiTheme="minorHAnsi" w:cstheme="minorHAnsi"/>
          <w:spacing w:val="-4"/>
          <w:sz w:val="24"/>
        </w:rPr>
        <w:t xml:space="preserve"> </w:t>
      </w:r>
      <w:r w:rsidRPr="00937AA8">
        <w:rPr>
          <w:rFonts w:asciiTheme="minorHAnsi" w:hAnsiTheme="minorHAnsi" w:cstheme="minorHAnsi"/>
          <w:sz w:val="24"/>
        </w:rPr>
        <w:t>additional</w:t>
      </w:r>
      <w:r w:rsidRPr="00937AA8">
        <w:rPr>
          <w:rFonts w:asciiTheme="minorHAnsi" w:hAnsiTheme="minorHAnsi" w:cstheme="minorHAnsi"/>
          <w:spacing w:val="-3"/>
          <w:sz w:val="24"/>
        </w:rPr>
        <w:t xml:space="preserve"> </w:t>
      </w:r>
      <w:r w:rsidRPr="00937AA8">
        <w:rPr>
          <w:rFonts w:asciiTheme="minorHAnsi" w:hAnsiTheme="minorHAnsi" w:cstheme="minorHAnsi"/>
          <w:spacing w:val="-2"/>
          <w:sz w:val="24"/>
        </w:rPr>
        <w:t>information.</w:t>
      </w:r>
    </w:p>
    <w:p w14:paraId="786997C7" w14:textId="77777777" w:rsidR="00054873" w:rsidRPr="00937AA8" w:rsidRDefault="00182606" w:rsidP="003F55E3">
      <w:pPr>
        <w:pStyle w:val="ListParagraph"/>
        <w:numPr>
          <w:ilvl w:val="1"/>
          <w:numId w:val="3"/>
        </w:numPr>
        <w:tabs>
          <w:tab w:val="left" w:pos="1170"/>
        </w:tabs>
        <w:spacing w:before="0"/>
        <w:ind w:right="123"/>
        <w:jc w:val="both"/>
        <w:rPr>
          <w:rFonts w:asciiTheme="minorHAnsi" w:hAnsiTheme="minorHAnsi" w:cstheme="minorHAnsi"/>
          <w:sz w:val="24"/>
        </w:rPr>
      </w:pPr>
      <w:r w:rsidRPr="00937AA8">
        <w:rPr>
          <w:rFonts w:asciiTheme="minorHAnsi" w:hAnsiTheme="minorHAnsi" w:cstheme="minorHAnsi"/>
          <w:sz w:val="24"/>
        </w:rPr>
        <w:t xml:space="preserve">The </w:t>
      </w:r>
      <w:proofErr w:type="gramStart"/>
      <w:r w:rsidRPr="00937AA8">
        <w:rPr>
          <w:rFonts w:asciiTheme="minorHAnsi" w:hAnsiTheme="minorHAnsi" w:cstheme="minorHAnsi"/>
          <w:sz w:val="24"/>
        </w:rPr>
        <w:t>designee</w:t>
      </w:r>
      <w:proofErr w:type="gramEnd"/>
      <w:r w:rsidRPr="00937AA8">
        <w:rPr>
          <w:rFonts w:asciiTheme="minorHAnsi" w:hAnsiTheme="minorHAnsi" w:cstheme="minorHAnsi"/>
          <w:sz w:val="24"/>
        </w:rPr>
        <w:t xml:space="preserve"> will determine his or her own findings. In the event the designee requests additional information from the Panel, the </w:t>
      </w:r>
      <w:proofErr w:type="gramStart"/>
      <w:r w:rsidRPr="00937AA8">
        <w:rPr>
          <w:rFonts w:asciiTheme="minorHAnsi" w:hAnsiTheme="minorHAnsi" w:cstheme="minorHAnsi"/>
          <w:sz w:val="24"/>
        </w:rPr>
        <w:t>involved parties</w:t>
      </w:r>
      <w:proofErr w:type="gramEnd"/>
      <w:r w:rsidRPr="00937AA8">
        <w:rPr>
          <w:rFonts w:asciiTheme="minorHAnsi" w:hAnsiTheme="minorHAnsi" w:cstheme="minorHAnsi"/>
          <w:sz w:val="24"/>
        </w:rPr>
        <w:t xml:space="preserve"> will be</w:t>
      </w:r>
      <w:r w:rsidRPr="00937AA8">
        <w:rPr>
          <w:rFonts w:asciiTheme="minorHAnsi" w:hAnsiTheme="minorHAnsi" w:cstheme="minorHAnsi"/>
          <w:spacing w:val="40"/>
          <w:sz w:val="24"/>
        </w:rPr>
        <w:t xml:space="preserve"> </w:t>
      </w:r>
      <w:r w:rsidRPr="00937AA8">
        <w:rPr>
          <w:rFonts w:asciiTheme="minorHAnsi" w:hAnsiTheme="minorHAnsi" w:cstheme="minorHAnsi"/>
          <w:sz w:val="24"/>
        </w:rPr>
        <w:t>notified of a revised time frame for the determination of the grievance.</w:t>
      </w:r>
    </w:p>
    <w:p w14:paraId="786997C8" w14:textId="77777777" w:rsidR="00054873" w:rsidRPr="00937AA8" w:rsidRDefault="00054873" w:rsidP="000C577E">
      <w:pPr>
        <w:pStyle w:val="BodyText"/>
        <w:rPr>
          <w:rFonts w:asciiTheme="minorHAnsi" w:hAnsiTheme="minorHAnsi" w:cstheme="minorHAnsi"/>
        </w:rPr>
      </w:pPr>
    </w:p>
    <w:p w14:paraId="786997C9" w14:textId="77777777" w:rsidR="00054873" w:rsidRPr="00937AA8" w:rsidRDefault="00182606" w:rsidP="000C577E">
      <w:pPr>
        <w:pStyle w:val="BodyText"/>
        <w:ind w:left="100" w:right="123"/>
        <w:jc w:val="both"/>
        <w:rPr>
          <w:rFonts w:asciiTheme="minorHAnsi" w:hAnsiTheme="minorHAnsi" w:cstheme="minorHAnsi"/>
        </w:rPr>
      </w:pPr>
      <w:r w:rsidRPr="00937AA8">
        <w:rPr>
          <w:rFonts w:asciiTheme="minorHAnsi" w:hAnsiTheme="minorHAnsi" w:cstheme="minorHAnsi"/>
        </w:rPr>
        <w:t xml:space="preserve">The decision of the president’s designee is final. A record of the final decision and all related materials will become part of the student’s official academic record and upon request, will be made available to all University boards and any appropriate regulatory </w:t>
      </w:r>
      <w:r w:rsidRPr="00937AA8">
        <w:rPr>
          <w:rFonts w:asciiTheme="minorHAnsi" w:hAnsiTheme="minorHAnsi" w:cstheme="minorHAnsi"/>
          <w:spacing w:val="-2"/>
        </w:rPr>
        <w:t>bodies.</w:t>
      </w:r>
    </w:p>
    <w:p w14:paraId="786997CA" w14:textId="77777777" w:rsidR="00054873" w:rsidRPr="00937AA8" w:rsidRDefault="00054873" w:rsidP="000C577E">
      <w:pPr>
        <w:pStyle w:val="BodyText"/>
        <w:rPr>
          <w:rFonts w:asciiTheme="minorHAnsi" w:hAnsiTheme="minorHAnsi" w:cstheme="minorHAnsi"/>
        </w:rPr>
      </w:pPr>
    </w:p>
    <w:p w14:paraId="786997CB" w14:textId="77777777" w:rsidR="00054873" w:rsidRPr="003F55E3" w:rsidRDefault="00182606" w:rsidP="000C577E">
      <w:pPr>
        <w:pStyle w:val="Heading1"/>
        <w:spacing w:before="0"/>
        <w:rPr>
          <w:rFonts w:asciiTheme="minorHAnsi" w:hAnsiTheme="minorHAnsi" w:cstheme="minorHAnsi"/>
          <w:u w:val="none"/>
        </w:rPr>
      </w:pPr>
      <w:r w:rsidRPr="003F55E3">
        <w:rPr>
          <w:rFonts w:asciiTheme="minorHAnsi" w:hAnsiTheme="minorHAnsi" w:cstheme="minorHAnsi"/>
          <w:u w:val="none"/>
        </w:rPr>
        <w:t>External</w:t>
      </w:r>
      <w:r w:rsidRPr="003F55E3">
        <w:rPr>
          <w:rFonts w:asciiTheme="minorHAnsi" w:hAnsiTheme="minorHAnsi" w:cstheme="minorHAnsi"/>
          <w:spacing w:val="-6"/>
          <w:u w:val="none"/>
        </w:rPr>
        <w:t xml:space="preserve"> </w:t>
      </w:r>
      <w:r w:rsidRPr="003F55E3">
        <w:rPr>
          <w:rFonts w:asciiTheme="minorHAnsi" w:hAnsiTheme="minorHAnsi" w:cstheme="minorHAnsi"/>
          <w:spacing w:val="-2"/>
          <w:u w:val="none"/>
        </w:rPr>
        <w:t>Resolution:</w:t>
      </w:r>
    </w:p>
    <w:p w14:paraId="786997CC" w14:textId="5F74A891" w:rsidR="00054873" w:rsidRPr="00937AA8" w:rsidRDefault="003F55E3" w:rsidP="003F55E3">
      <w:pPr>
        <w:pStyle w:val="BodyText"/>
        <w:ind w:left="100" w:right="116"/>
        <w:jc w:val="both"/>
        <w:rPr>
          <w:rFonts w:asciiTheme="minorHAnsi" w:hAnsiTheme="minorHAnsi" w:cstheme="minorHAnsi"/>
        </w:rPr>
      </w:pPr>
      <w:r>
        <w:rPr>
          <w:rFonts w:asciiTheme="minorHAnsi" w:hAnsiTheme="minorHAnsi" w:cstheme="minorHAnsi"/>
        </w:rPr>
        <w:t>I</w:t>
      </w:r>
      <w:r w:rsidR="00182606" w:rsidRPr="00937AA8">
        <w:rPr>
          <w:rFonts w:asciiTheme="minorHAnsi" w:hAnsiTheme="minorHAnsi" w:cstheme="minorHAnsi"/>
        </w:rPr>
        <w:t>f a complaint cannot be resolved after exhausting the institution’s student grievance policy procedures, the student may file a complaint with the Florida Commission for Independent Education; 325 W. Gaines St.; Suite 1414; Tallahassee, FL 32399; 888.224.6684. Students must contact the commission for further details.</w:t>
      </w:r>
    </w:p>
    <w:p w14:paraId="786997CD" w14:textId="77777777" w:rsidR="00054873" w:rsidRPr="00937AA8" w:rsidRDefault="00054873" w:rsidP="000C577E">
      <w:pPr>
        <w:pStyle w:val="BodyText"/>
        <w:rPr>
          <w:rFonts w:asciiTheme="minorHAnsi" w:hAnsiTheme="minorHAnsi" w:cstheme="minorHAnsi"/>
        </w:rPr>
      </w:pPr>
    </w:p>
    <w:p w14:paraId="36BF298F" w14:textId="77777777" w:rsidR="00DB7360" w:rsidRPr="00DB7360" w:rsidRDefault="00DB7360" w:rsidP="00DB7360">
      <w:pPr>
        <w:pStyle w:val="BodyText"/>
        <w:ind w:left="100" w:right="116"/>
        <w:jc w:val="both"/>
        <w:rPr>
          <w:rFonts w:asciiTheme="minorHAnsi" w:hAnsiTheme="minorHAnsi" w:cstheme="minorHAnsi"/>
        </w:rPr>
      </w:pPr>
      <w:r w:rsidRPr="00DB7360">
        <w:rPr>
          <w:rFonts w:asciiTheme="minorHAnsi" w:hAnsiTheme="minorHAnsi" w:cstheme="minorHAnsi"/>
        </w:rPr>
        <w:t>If a complaint cannot be resolved after completing the Florida Commission for Independent</w:t>
      </w:r>
    </w:p>
    <w:p w14:paraId="5EAA1B1B" w14:textId="77777777" w:rsidR="00DB7360" w:rsidRPr="00DB7360" w:rsidRDefault="00DB7360" w:rsidP="00DB7360">
      <w:pPr>
        <w:pStyle w:val="BodyText"/>
        <w:ind w:left="100" w:right="116"/>
        <w:jc w:val="both"/>
        <w:rPr>
          <w:rFonts w:asciiTheme="minorHAnsi" w:hAnsiTheme="minorHAnsi" w:cstheme="minorHAnsi"/>
        </w:rPr>
      </w:pPr>
      <w:r w:rsidRPr="00DB7360">
        <w:rPr>
          <w:rFonts w:asciiTheme="minorHAnsi" w:hAnsiTheme="minorHAnsi" w:cstheme="minorHAnsi"/>
        </w:rPr>
        <w:t>Education’s complaint process, the student may appeal to the Postsecondary Reciprocal Distance</w:t>
      </w:r>
    </w:p>
    <w:p w14:paraId="181915D0" w14:textId="3557DC3D" w:rsidR="008B5CB1" w:rsidRDefault="00DB7360" w:rsidP="00DB7360">
      <w:pPr>
        <w:pStyle w:val="BodyText"/>
        <w:ind w:left="100" w:right="116"/>
        <w:jc w:val="both"/>
        <w:rPr>
          <w:rFonts w:asciiTheme="minorHAnsi" w:hAnsiTheme="minorHAnsi" w:cstheme="minorHAnsi"/>
        </w:rPr>
      </w:pPr>
      <w:r w:rsidRPr="00DB7360">
        <w:rPr>
          <w:rFonts w:asciiTheme="minorHAnsi" w:hAnsiTheme="minorHAnsi" w:cstheme="minorHAnsi"/>
        </w:rPr>
        <w:t xml:space="preserve">Education Coordinating Council by sending an email to </w:t>
      </w:r>
      <w:hyperlink r:id="rId10" w:history="1">
        <w:r w:rsidR="008B5CB1" w:rsidRPr="00AA1774">
          <w:rPr>
            <w:rStyle w:val="Hyperlink"/>
            <w:rFonts w:asciiTheme="minorHAnsi" w:hAnsiTheme="minorHAnsi" w:cstheme="minorHAnsi"/>
          </w:rPr>
          <w:t>FLSARAinfo@fldoe.org</w:t>
        </w:r>
      </w:hyperlink>
      <w:r w:rsidR="008B5CB1">
        <w:rPr>
          <w:rFonts w:asciiTheme="minorHAnsi" w:hAnsiTheme="minorHAnsi" w:cstheme="minorHAnsi"/>
        </w:rPr>
        <w:t xml:space="preserve"> </w:t>
      </w:r>
      <w:r w:rsidRPr="00DB7360">
        <w:rPr>
          <w:rFonts w:asciiTheme="minorHAnsi" w:hAnsiTheme="minorHAnsi" w:cstheme="minorHAnsi"/>
        </w:rPr>
        <w:t xml:space="preserve"> </w:t>
      </w:r>
    </w:p>
    <w:p w14:paraId="05FD0676" w14:textId="47EBD9A8" w:rsidR="003F55E3" w:rsidRDefault="00DB7360" w:rsidP="00DB7360">
      <w:pPr>
        <w:pStyle w:val="BodyText"/>
        <w:ind w:left="100" w:right="116"/>
        <w:jc w:val="both"/>
        <w:rPr>
          <w:rFonts w:asciiTheme="minorHAnsi" w:hAnsiTheme="minorHAnsi" w:cstheme="minorHAnsi"/>
        </w:rPr>
      </w:pPr>
      <w:r w:rsidRPr="00DB7360">
        <w:rPr>
          <w:rFonts w:asciiTheme="minorHAnsi" w:hAnsiTheme="minorHAnsi" w:cstheme="minorHAnsi"/>
        </w:rPr>
        <w:t>See Council</w:t>
      </w:r>
      <w:r w:rsidR="008B5CB1">
        <w:rPr>
          <w:rFonts w:asciiTheme="minorHAnsi" w:hAnsiTheme="minorHAnsi" w:cstheme="minorHAnsi"/>
        </w:rPr>
        <w:t xml:space="preserve"> </w:t>
      </w:r>
      <w:hyperlink r:id="rId11" w:history="1">
        <w:r w:rsidRPr="008B5CB1">
          <w:rPr>
            <w:rStyle w:val="Hyperlink"/>
            <w:rFonts w:asciiTheme="minorHAnsi" w:hAnsiTheme="minorHAnsi" w:cstheme="minorHAnsi"/>
          </w:rPr>
          <w:t>Student Concerns page</w:t>
        </w:r>
      </w:hyperlink>
      <w:r w:rsidRPr="00DB7360">
        <w:rPr>
          <w:rFonts w:asciiTheme="minorHAnsi" w:hAnsiTheme="minorHAnsi" w:cstheme="minorHAnsi"/>
        </w:rPr>
        <w:t>.</w:t>
      </w:r>
    </w:p>
    <w:p w14:paraId="7359EB0B" w14:textId="77777777" w:rsidR="003F55E3" w:rsidRDefault="003F55E3" w:rsidP="000C577E">
      <w:pPr>
        <w:pStyle w:val="Heading1"/>
        <w:spacing w:before="0"/>
        <w:rPr>
          <w:rFonts w:asciiTheme="minorHAnsi" w:hAnsiTheme="minorHAnsi" w:cstheme="minorHAnsi"/>
          <w:u w:val="none"/>
        </w:rPr>
      </w:pPr>
    </w:p>
    <w:p w14:paraId="6251C7A9" w14:textId="77777777" w:rsidR="003F55E3" w:rsidRDefault="003F55E3" w:rsidP="000C577E">
      <w:pPr>
        <w:pStyle w:val="Heading1"/>
        <w:spacing w:before="0"/>
        <w:rPr>
          <w:rFonts w:asciiTheme="minorHAnsi" w:hAnsiTheme="minorHAnsi" w:cstheme="minorHAnsi"/>
          <w:u w:val="none"/>
        </w:rPr>
      </w:pPr>
    </w:p>
    <w:p w14:paraId="786997CE" w14:textId="5B9AF264" w:rsidR="00054873" w:rsidRPr="003F55E3" w:rsidRDefault="00182606" w:rsidP="000C577E">
      <w:pPr>
        <w:pStyle w:val="Heading1"/>
        <w:spacing w:before="0"/>
        <w:rPr>
          <w:rFonts w:asciiTheme="minorHAnsi" w:hAnsiTheme="minorHAnsi" w:cstheme="minorHAnsi"/>
          <w:u w:val="none"/>
        </w:rPr>
      </w:pPr>
      <w:r w:rsidRPr="003F55E3">
        <w:rPr>
          <w:rFonts w:asciiTheme="minorHAnsi" w:hAnsiTheme="minorHAnsi" w:cstheme="minorHAnsi"/>
          <w:u w:val="none"/>
        </w:rPr>
        <w:t>Student</w:t>
      </w:r>
      <w:r w:rsidRPr="003F55E3">
        <w:rPr>
          <w:rFonts w:asciiTheme="minorHAnsi" w:hAnsiTheme="minorHAnsi" w:cstheme="minorHAnsi"/>
          <w:spacing w:val="-6"/>
          <w:u w:val="none"/>
        </w:rPr>
        <w:t xml:space="preserve"> </w:t>
      </w:r>
      <w:r w:rsidRPr="003F55E3">
        <w:rPr>
          <w:rFonts w:asciiTheme="minorHAnsi" w:hAnsiTheme="minorHAnsi" w:cstheme="minorHAnsi"/>
          <w:u w:val="none"/>
        </w:rPr>
        <w:t>Responsibility</w:t>
      </w:r>
      <w:r w:rsidRPr="003F55E3">
        <w:rPr>
          <w:rFonts w:asciiTheme="minorHAnsi" w:hAnsiTheme="minorHAnsi" w:cstheme="minorHAnsi"/>
          <w:spacing w:val="-5"/>
          <w:u w:val="none"/>
        </w:rPr>
        <w:t xml:space="preserve"> </w:t>
      </w:r>
      <w:r w:rsidRPr="003F55E3">
        <w:rPr>
          <w:rFonts w:asciiTheme="minorHAnsi" w:hAnsiTheme="minorHAnsi" w:cstheme="minorHAnsi"/>
          <w:u w:val="none"/>
        </w:rPr>
        <w:t>for</w:t>
      </w:r>
      <w:r w:rsidRPr="003F55E3">
        <w:rPr>
          <w:rFonts w:asciiTheme="minorHAnsi" w:hAnsiTheme="minorHAnsi" w:cstheme="minorHAnsi"/>
          <w:spacing w:val="-5"/>
          <w:u w:val="none"/>
        </w:rPr>
        <w:t xml:space="preserve"> </w:t>
      </w:r>
      <w:r w:rsidRPr="003F55E3">
        <w:rPr>
          <w:rFonts w:asciiTheme="minorHAnsi" w:hAnsiTheme="minorHAnsi" w:cstheme="minorHAnsi"/>
          <w:u w:val="none"/>
        </w:rPr>
        <w:t>University</w:t>
      </w:r>
      <w:r w:rsidRPr="003F55E3">
        <w:rPr>
          <w:rFonts w:asciiTheme="minorHAnsi" w:hAnsiTheme="minorHAnsi" w:cstheme="minorHAnsi"/>
          <w:spacing w:val="-5"/>
          <w:u w:val="none"/>
        </w:rPr>
        <w:t xml:space="preserve"> </w:t>
      </w:r>
      <w:r w:rsidRPr="003F55E3">
        <w:rPr>
          <w:rFonts w:asciiTheme="minorHAnsi" w:hAnsiTheme="minorHAnsi" w:cstheme="minorHAnsi"/>
          <w:spacing w:val="-2"/>
          <w:u w:val="none"/>
        </w:rPr>
        <w:t>Communication:</w:t>
      </w:r>
    </w:p>
    <w:p w14:paraId="786997CF" w14:textId="77777777" w:rsidR="00054873" w:rsidRPr="00937AA8" w:rsidRDefault="00182606" w:rsidP="003F55E3">
      <w:pPr>
        <w:pStyle w:val="BodyText"/>
        <w:ind w:left="100" w:right="113"/>
        <w:jc w:val="both"/>
        <w:rPr>
          <w:rFonts w:asciiTheme="minorHAnsi" w:hAnsiTheme="minorHAnsi" w:cstheme="minorHAnsi"/>
        </w:rPr>
      </w:pPr>
      <w:r w:rsidRPr="00937AA8">
        <w:rPr>
          <w:rFonts w:asciiTheme="minorHAnsi" w:hAnsiTheme="minorHAnsi" w:cstheme="minorHAnsi"/>
        </w:rPr>
        <w:t>SUMMA University uses e-mail as the official means of notifying students of important university business and academic information concerning registration, deadlines, student accounts (including tuition and fees), academic progress and problems, and Many other critical items for satisfactory completion of a University degree program. The university sends all communications to a university official e-mail address to ensure that there is one repository for that information. Every student must check the University official e-mail regularly to avoid missing important and critical information from the university.</w:t>
      </w:r>
    </w:p>
    <w:p w14:paraId="786997D0" w14:textId="77777777" w:rsidR="00054873" w:rsidRPr="00937AA8" w:rsidRDefault="00054873" w:rsidP="000C577E">
      <w:pPr>
        <w:jc w:val="both"/>
        <w:rPr>
          <w:rFonts w:asciiTheme="minorHAnsi" w:hAnsiTheme="minorHAnsi" w:cstheme="minorHAnsi"/>
        </w:rPr>
        <w:sectPr w:rsidR="00054873" w:rsidRPr="00937AA8">
          <w:headerReference w:type="default" r:id="rId12"/>
          <w:footerReference w:type="default" r:id="rId13"/>
          <w:pgSz w:w="12240" w:h="15840"/>
          <w:pgMar w:top="1760" w:right="1320" w:bottom="780" w:left="1340" w:header="567" w:footer="597" w:gutter="0"/>
          <w:cols w:space="720"/>
        </w:sectPr>
      </w:pPr>
    </w:p>
    <w:p w14:paraId="786997D1" w14:textId="77777777" w:rsidR="00054873" w:rsidRPr="00937AA8" w:rsidRDefault="00182606" w:rsidP="000C577E">
      <w:pPr>
        <w:pStyle w:val="BodyText"/>
        <w:ind w:left="100" w:right="115"/>
        <w:jc w:val="both"/>
        <w:rPr>
          <w:rFonts w:asciiTheme="minorHAnsi" w:hAnsiTheme="minorHAnsi" w:cstheme="minorHAnsi"/>
        </w:rPr>
      </w:pPr>
      <w:r w:rsidRPr="00937AA8">
        <w:rPr>
          <w:rFonts w:asciiTheme="minorHAnsi" w:hAnsiTheme="minorHAnsi" w:cstheme="minorHAnsi"/>
        </w:rPr>
        <w:lastRenderedPageBreak/>
        <w:t>Additionally, each student must have an up-to-date emergency e-mail address and cell phone number by which to be reached in case of an emergency. Also, both permanent and local mailing addresses must be on record, so that any physical documents that must be mailed can be delivered.</w:t>
      </w:r>
    </w:p>
    <w:sectPr w:rsidR="00054873" w:rsidRPr="00937AA8">
      <w:pgSz w:w="12240" w:h="15840"/>
      <w:pgMar w:top="1760" w:right="1320" w:bottom="780" w:left="1340" w:header="567"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0B21" w14:textId="77777777" w:rsidR="005E1CB2" w:rsidRDefault="005E1CB2">
      <w:r>
        <w:separator/>
      </w:r>
    </w:p>
  </w:endnote>
  <w:endnote w:type="continuationSeparator" w:id="0">
    <w:p w14:paraId="2272477D" w14:textId="77777777" w:rsidR="005E1CB2" w:rsidRDefault="005E1CB2">
      <w:r>
        <w:continuationSeparator/>
      </w:r>
    </w:p>
  </w:endnote>
  <w:endnote w:type="continuationNotice" w:id="1">
    <w:p w14:paraId="071A7CB6" w14:textId="77777777" w:rsidR="005E1CB2" w:rsidRDefault="005E1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97D3" w14:textId="77777777" w:rsidR="00054873" w:rsidRDefault="00182606">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786997D6" wp14:editId="786997D7">
              <wp:simplePos x="0" y="0"/>
              <wp:positionH relativeFrom="page">
                <wp:posOffset>3221863</wp:posOffset>
              </wp:positionH>
              <wp:positionV relativeFrom="page">
                <wp:posOffset>9539586</wp:posOffset>
              </wp:positionV>
              <wp:extent cx="132905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055" cy="153670"/>
                      </a:xfrm>
                      <a:prstGeom prst="rect">
                        <a:avLst/>
                      </a:prstGeom>
                    </wps:spPr>
                    <wps:txbx>
                      <w:txbxContent>
                        <w:p w14:paraId="786997D8" w14:textId="0B66544D" w:rsidR="00054873" w:rsidRDefault="00182606">
                          <w:pPr>
                            <w:spacing w:before="14"/>
                            <w:ind w:left="20"/>
                            <w:rPr>
                              <w:sz w:val="18"/>
                            </w:rPr>
                          </w:pPr>
                          <w:r>
                            <w:rPr>
                              <w:color w:val="BEBEBE"/>
                              <w:sz w:val="18"/>
                            </w:rPr>
                            <w:t>Rev.01,</w:t>
                          </w:r>
                          <w:r>
                            <w:rPr>
                              <w:color w:val="BEBEBE"/>
                              <w:spacing w:val="-6"/>
                              <w:sz w:val="18"/>
                            </w:rPr>
                            <w:t xml:space="preserve"> </w:t>
                          </w:r>
                          <w:r>
                            <w:rPr>
                              <w:color w:val="BEBEBE"/>
                              <w:sz w:val="18"/>
                            </w:rPr>
                            <w:t>Updated</w:t>
                          </w:r>
                          <w:r>
                            <w:rPr>
                              <w:color w:val="BEBEBE"/>
                              <w:spacing w:val="-7"/>
                              <w:sz w:val="18"/>
                            </w:rPr>
                            <w:t xml:space="preserve"> </w:t>
                          </w:r>
                          <w:r>
                            <w:rPr>
                              <w:color w:val="BEBEBE"/>
                              <w:spacing w:val="-2"/>
                              <w:sz w:val="18"/>
                            </w:rPr>
                            <w:t>0</w:t>
                          </w:r>
                          <w:r w:rsidR="00F91A5C">
                            <w:rPr>
                              <w:color w:val="BEBEBE"/>
                              <w:spacing w:val="-2"/>
                              <w:sz w:val="18"/>
                            </w:rPr>
                            <w:t>5</w:t>
                          </w:r>
                          <w:r>
                            <w:rPr>
                              <w:color w:val="BEBEBE"/>
                              <w:spacing w:val="-2"/>
                              <w:sz w:val="18"/>
                            </w:rPr>
                            <w:t>/202</w:t>
                          </w:r>
                          <w:r w:rsidR="00F91A5C">
                            <w:rPr>
                              <w:color w:val="BEBEBE"/>
                              <w:spacing w:val="-2"/>
                              <w:sz w:val="18"/>
                            </w:rPr>
                            <w:t>6</w:t>
                          </w:r>
                        </w:p>
                      </w:txbxContent>
                    </wps:txbx>
                    <wps:bodyPr wrap="square" lIns="0" tIns="0" rIns="0" bIns="0" rtlCol="0">
                      <a:noAutofit/>
                    </wps:bodyPr>
                  </wps:wsp>
                </a:graphicData>
              </a:graphic>
            </wp:anchor>
          </w:drawing>
        </mc:Choice>
        <mc:Fallback>
          <w:pict>
            <v:shapetype w14:anchorId="786997D6" id="_x0000_t202" coordsize="21600,21600" o:spt="202" path="m,l,21600r21600,l21600,xe">
              <v:stroke joinstyle="miter"/>
              <v:path gradientshapeok="t" o:connecttype="rect"/>
            </v:shapetype>
            <v:shape id="Textbox 2" o:spid="_x0000_s1026" type="#_x0000_t202" style="position:absolute;margin-left:253.7pt;margin-top:751.15pt;width:104.65pt;height:12.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" filled="f" stroked="f">
              <v:textbox inset="0,0,0,0">
                <w:txbxContent>
                  <w:p w14:paraId="786997D8" w14:textId="0B66544D" w:rsidR="00054873" w:rsidRDefault="00182606">
                    <w:pPr>
                      <w:spacing w:before="14"/>
                      <w:ind w:left="20"/>
                      <w:rPr>
                        <w:sz w:val="18"/>
                      </w:rPr>
                    </w:pPr>
                    <w:r>
                      <w:rPr>
                        <w:color w:val="BEBEBE"/>
                        <w:sz w:val="18"/>
                      </w:rPr>
                      <w:t>Rev.01,</w:t>
                    </w:r>
                    <w:r>
                      <w:rPr>
                        <w:color w:val="BEBEBE"/>
                        <w:spacing w:val="-6"/>
                        <w:sz w:val="18"/>
                      </w:rPr>
                      <w:t xml:space="preserve"> </w:t>
                    </w:r>
                    <w:r>
                      <w:rPr>
                        <w:color w:val="BEBEBE"/>
                        <w:sz w:val="18"/>
                      </w:rPr>
                      <w:t>Updated</w:t>
                    </w:r>
                    <w:r>
                      <w:rPr>
                        <w:color w:val="BEBEBE"/>
                        <w:spacing w:val="-7"/>
                        <w:sz w:val="18"/>
                      </w:rPr>
                      <w:t xml:space="preserve"> </w:t>
                    </w:r>
                    <w:r>
                      <w:rPr>
                        <w:color w:val="BEBEBE"/>
                        <w:spacing w:val="-2"/>
                        <w:sz w:val="18"/>
                      </w:rPr>
                      <w:t>0</w:t>
                    </w:r>
                    <w:r w:rsidR="00F91A5C">
                      <w:rPr>
                        <w:color w:val="BEBEBE"/>
                        <w:spacing w:val="-2"/>
                        <w:sz w:val="18"/>
                      </w:rPr>
                      <w:t>5</w:t>
                    </w:r>
                    <w:r>
                      <w:rPr>
                        <w:color w:val="BEBEBE"/>
                        <w:spacing w:val="-2"/>
                        <w:sz w:val="18"/>
                      </w:rPr>
                      <w:t>/202</w:t>
                    </w:r>
                    <w:r w:rsidR="00F91A5C">
                      <w:rPr>
                        <w:color w:val="BEBEBE"/>
                        <w:spacing w:val="-2"/>
                        <w:sz w:val="18"/>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1E0B" w14:textId="77777777" w:rsidR="005E1CB2" w:rsidRDefault="005E1CB2">
      <w:r>
        <w:separator/>
      </w:r>
    </w:p>
  </w:footnote>
  <w:footnote w:type="continuationSeparator" w:id="0">
    <w:p w14:paraId="0D87EE7C" w14:textId="77777777" w:rsidR="005E1CB2" w:rsidRDefault="005E1CB2">
      <w:r>
        <w:continuationSeparator/>
      </w:r>
    </w:p>
  </w:footnote>
  <w:footnote w:type="continuationNotice" w:id="1">
    <w:p w14:paraId="27E2BDBD" w14:textId="77777777" w:rsidR="005E1CB2" w:rsidRDefault="005E1C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97D2" w14:textId="77777777" w:rsidR="00054873" w:rsidRDefault="00182606">
    <w:pPr>
      <w:pStyle w:val="BodyText"/>
      <w:spacing w:line="14" w:lineRule="auto"/>
      <w:rPr>
        <w:sz w:val="20"/>
      </w:rPr>
    </w:pPr>
    <w:r>
      <w:rPr>
        <w:noProof/>
      </w:rPr>
      <w:drawing>
        <wp:anchor distT="0" distB="0" distL="0" distR="0" simplePos="0" relativeHeight="251657216" behindDoc="1" locked="0" layoutInCell="1" allowOverlap="1" wp14:anchorId="786997D4" wp14:editId="786997D5">
          <wp:simplePos x="0" y="0"/>
          <wp:positionH relativeFrom="page">
            <wp:posOffset>3095625</wp:posOffset>
          </wp:positionH>
          <wp:positionV relativeFrom="page">
            <wp:posOffset>360045</wp:posOffset>
          </wp:positionV>
          <wp:extent cx="1470659" cy="5029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70659"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20C6"/>
    <w:multiLevelType w:val="hybridMultilevel"/>
    <w:tmpl w:val="1084D4FE"/>
    <w:lvl w:ilvl="0" w:tplc="9D0A3722">
      <w:start w:val="1"/>
      <w:numFmt w:val="decimal"/>
      <w:lvlText w:val="%1."/>
      <w:lvlJc w:val="left"/>
      <w:pPr>
        <w:ind w:left="1540" w:hanging="720"/>
        <w:jc w:val="left"/>
      </w:pPr>
      <w:rPr>
        <w:rFonts w:ascii="Arial" w:eastAsia="Arial" w:hAnsi="Arial" w:cs="Arial" w:hint="default"/>
        <w:b w:val="0"/>
        <w:bCs w:val="0"/>
        <w:i w:val="0"/>
        <w:iCs w:val="0"/>
        <w:spacing w:val="0"/>
        <w:w w:val="100"/>
        <w:sz w:val="24"/>
        <w:szCs w:val="24"/>
        <w:lang w:val="en-US" w:eastAsia="en-US" w:bidi="ar-SA"/>
      </w:rPr>
    </w:lvl>
    <w:lvl w:ilvl="1" w:tplc="5E64AB20">
      <w:start w:val="1"/>
      <w:numFmt w:val="lowerLetter"/>
      <w:lvlText w:val="%2)"/>
      <w:lvlJc w:val="left"/>
      <w:pPr>
        <w:ind w:left="1101" w:hanging="281"/>
        <w:jc w:val="left"/>
      </w:pPr>
      <w:rPr>
        <w:rFonts w:ascii="Arial" w:eastAsia="Arial" w:hAnsi="Arial" w:cs="Arial" w:hint="default"/>
        <w:b w:val="0"/>
        <w:bCs w:val="0"/>
        <w:i w:val="0"/>
        <w:iCs w:val="0"/>
        <w:spacing w:val="0"/>
        <w:w w:val="100"/>
        <w:sz w:val="24"/>
        <w:szCs w:val="24"/>
        <w:lang w:val="en-US" w:eastAsia="en-US" w:bidi="ar-SA"/>
      </w:rPr>
    </w:lvl>
    <w:lvl w:ilvl="2" w:tplc="6A607E5E">
      <w:numFmt w:val="bullet"/>
      <w:lvlText w:val="•"/>
      <w:lvlJc w:val="left"/>
      <w:pPr>
        <w:ind w:left="2433" w:hanging="281"/>
      </w:pPr>
      <w:rPr>
        <w:rFonts w:hint="default"/>
        <w:lang w:val="en-US" w:eastAsia="en-US" w:bidi="ar-SA"/>
      </w:rPr>
    </w:lvl>
    <w:lvl w:ilvl="3" w:tplc="625A6F34">
      <w:numFmt w:val="bullet"/>
      <w:lvlText w:val="•"/>
      <w:lvlJc w:val="left"/>
      <w:pPr>
        <w:ind w:left="3326" w:hanging="281"/>
      </w:pPr>
      <w:rPr>
        <w:rFonts w:hint="default"/>
        <w:lang w:val="en-US" w:eastAsia="en-US" w:bidi="ar-SA"/>
      </w:rPr>
    </w:lvl>
    <w:lvl w:ilvl="4" w:tplc="80C8EDCE">
      <w:numFmt w:val="bullet"/>
      <w:lvlText w:val="•"/>
      <w:lvlJc w:val="left"/>
      <w:pPr>
        <w:ind w:left="4220" w:hanging="281"/>
      </w:pPr>
      <w:rPr>
        <w:rFonts w:hint="default"/>
        <w:lang w:val="en-US" w:eastAsia="en-US" w:bidi="ar-SA"/>
      </w:rPr>
    </w:lvl>
    <w:lvl w:ilvl="5" w:tplc="891A2F8C">
      <w:numFmt w:val="bullet"/>
      <w:lvlText w:val="•"/>
      <w:lvlJc w:val="left"/>
      <w:pPr>
        <w:ind w:left="5113" w:hanging="281"/>
      </w:pPr>
      <w:rPr>
        <w:rFonts w:hint="default"/>
        <w:lang w:val="en-US" w:eastAsia="en-US" w:bidi="ar-SA"/>
      </w:rPr>
    </w:lvl>
    <w:lvl w:ilvl="6" w:tplc="96248C36">
      <w:numFmt w:val="bullet"/>
      <w:lvlText w:val="•"/>
      <w:lvlJc w:val="left"/>
      <w:pPr>
        <w:ind w:left="6006" w:hanging="281"/>
      </w:pPr>
      <w:rPr>
        <w:rFonts w:hint="default"/>
        <w:lang w:val="en-US" w:eastAsia="en-US" w:bidi="ar-SA"/>
      </w:rPr>
    </w:lvl>
    <w:lvl w:ilvl="7" w:tplc="6F2C80A0">
      <w:numFmt w:val="bullet"/>
      <w:lvlText w:val="•"/>
      <w:lvlJc w:val="left"/>
      <w:pPr>
        <w:ind w:left="6900" w:hanging="281"/>
      </w:pPr>
      <w:rPr>
        <w:rFonts w:hint="default"/>
        <w:lang w:val="en-US" w:eastAsia="en-US" w:bidi="ar-SA"/>
      </w:rPr>
    </w:lvl>
    <w:lvl w:ilvl="8" w:tplc="E902A58A">
      <w:numFmt w:val="bullet"/>
      <w:lvlText w:val="•"/>
      <w:lvlJc w:val="left"/>
      <w:pPr>
        <w:ind w:left="7793" w:hanging="281"/>
      </w:pPr>
      <w:rPr>
        <w:rFonts w:hint="default"/>
        <w:lang w:val="en-US" w:eastAsia="en-US" w:bidi="ar-SA"/>
      </w:rPr>
    </w:lvl>
  </w:abstractNum>
  <w:abstractNum w:abstractNumId="1" w15:restartNumberingAfterBreak="0">
    <w:nsid w:val="268910F9"/>
    <w:multiLevelType w:val="hybridMultilevel"/>
    <w:tmpl w:val="6826EB48"/>
    <w:lvl w:ilvl="0" w:tplc="FFFFFFFF">
      <w:start w:val="1"/>
      <w:numFmt w:val="decimal"/>
      <w:lvlText w:val="%1."/>
      <w:lvlJc w:val="left"/>
      <w:pPr>
        <w:ind w:left="1540" w:hanging="720"/>
        <w:jc w:val="left"/>
      </w:pPr>
      <w:rPr>
        <w:rFonts w:ascii="Arial" w:eastAsia="Arial" w:hAnsi="Arial" w:cs="Arial" w:hint="default"/>
        <w:b w:val="0"/>
        <w:bCs w:val="0"/>
        <w:i w:val="0"/>
        <w:iCs w:val="0"/>
        <w:spacing w:val="0"/>
        <w:w w:val="100"/>
        <w:sz w:val="24"/>
        <w:szCs w:val="24"/>
        <w:lang w:val="en-US" w:eastAsia="en-US" w:bidi="ar-SA"/>
      </w:rPr>
    </w:lvl>
    <w:lvl w:ilvl="1" w:tplc="04090017">
      <w:start w:val="1"/>
      <w:numFmt w:val="lowerLetter"/>
      <w:lvlText w:val="%2)"/>
      <w:lvlJc w:val="left"/>
      <w:pPr>
        <w:ind w:left="1180" w:hanging="360"/>
      </w:pPr>
    </w:lvl>
    <w:lvl w:ilvl="2" w:tplc="FFFFFFFF">
      <w:numFmt w:val="bullet"/>
      <w:lvlText w:val="•"/>
      <w:lvlJc w:val="left"/>
      <w:pPr>
        <w:ind w:left="2433" w:hanging="281"/>
      </w:pPr>
      <w:rPr>
        <w:rFonts w:hint="default"/>
        <w:lang w:val="en-US" w:eastAsia="en-US" w:bidi="ar-SA"/>
      </w:rPr>
    </w:lvl>
    <w:lvl w:ilvl="3" w:tplc="FFFFFFFF">
      <w:numFmt w:val="bullet"/>
      <w:lvlText w:val="•"/>
      <w:lvlJc w:val="left"/>
      <w:pPr>
        <w:ind w:left="3326" w:hanging="281"/>
      </w:pPr>
      <w:rPr>
        <w:rFonts w:hint="default"/>
        <w:lang w:val="en-US" w:eastAsia="en-US" w:bidi="ar-SA"/>
      </w:rPr>
    </w:lvl>
    <w:lvl w:ilvl="4" w:tplc="FFFFFFFF">
      <w:numFmt w:val="bullet"/>
      <w:lvlText w:val="•"/>
      <w:lvlJc w:val="left"/>
      <w:pPr>
        <w:ind w:left="4220" w:hanging="281"/>
      </w:pPr>
      <w:rPr>
        <w:rFonts w:hint="default"/>
        <w:lang w:val="en-US" w:eastAsia="en-US" w:bidi="ar-SA"/>
      </w:rPr>
    </w:lvl>
    <w:lvl w:ilvl="5" w:tplc="FFFFFFFF">
      <w:numFmt w:val="bullet"/>
      <w:lvlText w:val="•"/>
      <w:lvlJc w:val="left"/>
      <w:pPr>
        <w:ind w:left="5113" w:hanging="281"/>
      </w:pPr>
      <w:rPr>
        <w:rFonts w:hint="default"/>
        <w:lang w:val="en-US" w:eastAsia="en-US" w:bidi="ar-SA"/>
      </w:rPr>
    </w:lvl>
    <w:lvl w:ilvl="6" w:tplc="FFFFFFFF">
      <w:numFmt w:val="bullet"/>
      <w:lvlText w:val="•"/>
      <w:lvlJc w:val="left"/>
      <w:pPr>
        <w:ind w:left="6006" w:hanging="281"/>
      </w:pPr>
      <w:rPr>
        <w:rFonts w:hint="default"/>
        <w:lang w:val="en-US" w:eastAsia="en-US" w:bidi="ar-SA"/>
      </w:rPr>
    </w:lvl>
    <w:lvl w:ilvl="7" w:tplc="FFFFFFFF">
      <w:numFmt w:val="bullet"/>
      <w:lvlText w:val="•"/>
      <w:lvlJc w:val="left"/>
      <w:pPr>
        <w:ind w:left="6900" w:hanging="281"/>
      </w:pPr>
      <w:rPr>
        <w:rFonts w:hint="default"/>
        <w:lang w:val="en-US" w:eastAsia="en-US" w:bidi="ar-SA"/>
      </w:rPr>
    </w:lvl>
    <w:lvl w:ilvl="8" w:tplc="FFFFFFFF">
      <w:numFmt w:val="bullet"/>
      <w:lvlText w:val="•"/>
      <w:lvlJc w:val="left"/>
      <w:pPr>
        <w:ind w:left="7793" w:hanging="281"/>
      </w:pPr>
      <w:rPr>
        <w:rFonts w:hint="default"/>
        <w:lang w:val="en-US" w:eastAsia="en-US" w:bidi="ar-SA"/>
      </w:rPr>
    </w:lvl>
  </w:abstractNum>
  <w:abstractNum w:abstractNumId="2" w15:restartNumberingAfterBreak="0">
    <w:nsid w:val="51DA569F"/>
    <w:multiLevelType w:val="hybridMultilevel"/>
    <w:tmpl w:val="D7265D16"/>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num w:numId="1" w16cid:durableId="1992951325">
    <w:abstractNumId w:val="0"/>
  </w:num>
  <w:num w:numId="2" w16cid:durableId="971406095">
    <w:abstractNumId w:val="2"/>
  </w:num>
  <w:num w:numId="3" w16cid:durableId="1367439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73"/>
    <w:rsid w:val="00054873"/>
    <w:rsid w:val="000C577E"/>
    <w:rsid w:val="00182606"/>
    <w:rsid w:val="00333B47"/>
    <w:rsid w:val="003F55E3"/>
    <w:rsid w:val="004A5BFD"/>
    <w:rsid w:val="004D67E1"/>
    <w:rsid w:val="005E1CB2"/>
    <w:rsid w:val="006248B1"/>
    <w:rsid w:val="006E798C"/>
    <w:rsid w:val="008978CB"/>
    <w:rsid w:val="008B5CB1"/>
    <w:rsid w:val="00937AA8"/>
    <w:rsid w:val="009B19B2"/>
    <w:rsid w:val="00AF578B"/>
    <w:rsid w:val="00BB644B"/>
    <w:rsid w:val="00C456A5"/>
    <w:rsid w:val="00DB7360"/>
    <w:rsid w:val="00DE19A7"/>
    <w:rsid w:val="00E03FD8"/>
    <w:rsid w:val="00F9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997A1"/>
  <w15:docId w15:val="{5BB07012-5859-4D0D-9FB5-A68BAB12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00"/>
      <w:jc w:val="both"/>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0"/>
      <w:jc w:val="both"/>
    </w:pPr>
    <w:rPr>
      <w:b/>
      <w:bCs/>
      <w:sz w:val="36"/>
      <w:szCs w:val="36"/>
    </w:rPr>
  </w:style>
  <w:style w:type="paragraph" w:styleId="ListParagraph">
    <w:name w:val="List Paragraph"/>
    <w:basedOn w:val="Normal"/>
    <w:uiPriority w:val="1"/>
    <w:qFormat/>
    <w:pPr>
      <w:spacing w:before="137"/>
      <w:ind w:left="15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8B1"/>
    <w:pPr>
      <w:tabs>
        <w:tab w:val="center" w:pos="4680"/>
        <w:tab w:val="right" w:pos="9360"/>
      </w:tabs>
    </w:pPr>
  </w:style>
  <w:style w:type="character" w:customStyle="1" w:styleId="HeaderChar">
    <w:name w:val="Header Char"/>
    <w:basedOn w:val="DefaultParagraphFont"/>
    <w:link w:val="Header"/>
    <w:uiPriority w:val="99"/>
    <w:rsid w:val="006248B1"/>
    <w:rPr>
      <w:rFonts w:ascii="Arial" w:eastAsia="Arial" w:hAnsi="Arial" w:cs="Arial"/>
    </w:rPr>
  </w:style>
  <w:style w:type="paragraph" w:styleId="Footer">
    <w:name w:val="footer"/>
    <w:basedOn w:val="Normal"/>
    <w:link w:val="FooterChar"/>
    <w:uiPriority w:val="99"/>
    <w:unhideWhenUsed/>
    <w:rsid w:val="006248B1"/>
    <w:pPr>
      <w:tabs>
        <w:tab w:val="center" w:pos="4680"/>
        <w:tab w:val="right" w:pos="9360"/>
      </w:tabs>
    </w:pPr>
  </w:style>
  <w:style w:type="character" w:customStyle="1" w:styleId="FooterChar">
    <w:name w:val="Footer Char"/>
    <w:basedOn w:val="DefaultParagraphFont"/>
    <w:link w:val="Footer"/>
    <w:uiPriority w:val="99"/>
    <w:rsid w:val="006248B1"/>
    <w:rPr>
      <w:rFonts w:ascii="Arial" w:eastAsia="Arial" w:hAnsi="Arial" w:cs="Arial"/>
    </w:rPr>
  </w:style>
  <w:style w:type="character" w:styleId="Hyperlink">
    <w:name w:val="Hyperlink"/>
    <w:basedOn w:val="DefaultParagraphFont"/>
    <w:uiPriority w:val="99"/>
    <w:unhideWhenUsed/>
    <w:rsid w:val="008B5CB1"/>
    <w:rPr>
      <w:color w:val="0000FF" w:themeColor="hyperlink"/>
      <w:u w:val="single"/>
    </w:rPr>
  </w:style>
  <w:style w:type="character" w:styleId="UnresolvedMention">
    <w:name w:val="Unresolved Mention"/>
    <w:basedOn w:val="DefaultParagraphFont"/>
    <w:uiPriority w:val="99"/>
    <w:semiHidden/>
    <w:unhideWhenUsed/>
    <w:rsid w:val="008B5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doe.org/sara/student-concerns.s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LSARAinfo@fldo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080a8-5e48-46ac-91af-3edbe4dc4ba4">
      <Terms xmlns="http://schemas.microsoft.com/office/infopath/2007/PartnerControls"/>
    </lcf76f155ced4ddcb4097134ff3c332f>
    <TaxCatchAll xmlns="4ba08b42-34b5-4c6a-acef-92969c04aa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AC39CB6094C84F8B68B70AFD2E1CC2" ma:contentTypeVersion="14" ma:contentTypeDescription="Crear nuevo documento." ma:contentTypeScope="" ma:versionID="fe2aa6e52d34311e8524e1791d7c0766">
  <xsd:schema xmlns:xsd="http://www.w3.org/2001/XMLSchema" xmlns:xs="http://www.w3.org/2001/XMLSchema" xmlns:p="http://schemas.microsoft.com/office/2006/metadata/properties" xmlns:ns2="e0c080a8-5e48-46ac-91af-3edbe4dc4ba4" xmlns:ns3="4ba08b42-34b5-4c6a-acef-92969c04aa7b" targetNamespace="http://schemas.microsoft.com/office/2006/metadata/properties" ma:root="true" ma:fieldsID="867f2171ee688fb51816acc43710b1f6" ns2:_="" ns3:_="">
    <xsd:import namespace="e0c080a8-5e48-46ac-91af-3edbe4dc4ba4"/>
    <xsd:import namespace="4ba08b42-34b5-4c6a-acef-92969c04aa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080a8-5e48-46ac-91af-3edbe4dc4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5e4f7c4-b24e-446c-bba3-9c6af8fc809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08b42-34b5-4c6a-acef-92969c04aa7b"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3c3fba0-2440-4caf-9105-c36abf194ee8}" ma:internalName="TaxCatchAll" ma:showField="CatchAllData" ma:web="4ba08b42-34b5-4c6a-acef-92969c04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3DC6F-26B0-47C4-BC77-C07FE368D696}">
  <ds:schemaRefs>
    <ds:schemaRef ds:uri="http://schemas.microsoft.com/sharepoint/v3/contenttype/forms"/>
  </ds:schemaRefs>
</ds:datastoreItem>
</file>

<file path=customXml/itemProps2.xml><?xml version="1.0" encoding="utf-8"?>
<ds:datastoreItem xmlns:ds="http://schemas.openxmlformats.org/officeDocument/2006/customXml" ds:itemID="{DAF00837-F9A6-4D25-A590-94C7E8014440}">
  <ds:schemaRefs>
    <ds:schemaRef ds:uri="http://schemas.microsoft.com/office/2006/metadata/properties"/>
    <ds:schemaRef ds:uri="http://schemas.microsoft.com/office/infopath/2007/PartnerControls"/>
    <ds:schemaRef ds:uri="e0c080a8-5e48-46ac-91af-3edbe4dc4ba4"/>
    <ds:schemaRef ds:uri="4ba08b42-34b5-4c6a-acef-92969c04aa7b"/>
  </ds:schemaRefs>
</ds:datastoreItem>
</file>

<file path=customXml/itemProps3.xml><?xml version="1.0" encoding="utf-8"?>
<ds:datastoreItem xmlns:ds="http://schemas.openxmlformats.org/officeDocument/2006/customXml" ds:itemID="{9E1ADE2D-061E-46D3-BD79-3BE09ECF7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080a8-5e48-46ac-91af-3edbe4dc4ba4"/>
    <ds:schemaRef ds:uri="4ba08b42-34b5-4c6a-acef-92969c04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4943</Characters>
  <Application>Microsoft Office Word</Application>
  <DocSecurity>0</DocSecurity>
  <Lines>41</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Enrollment_Agreement_Summa9</dc:title>
  <dc:creator>Claudia Sandoval Chegwin</dc:creator>
  <cp:lastModifiedBy>Claudia Sandoval Chegwin</cp:lastModifiedBy>
  <cp:revision>2</cp:revision>
  <dcterms:created xsi:type="dcterms:W3CDTF">2026-05-08T17:49:00Z</dcterms:created>
  <dcterms:modified xsi:type="dcterms:W3CDTF">2026-05-08T17:49:00Z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Microsoft® Word for Microsoft 365</vt:lpwstr>
  </property>
  <property fmtid="{D5CDD505-2E9C-101B-9397-08002B2CF9AE}" pid="4" name="LastSaved">
    <vt:filetime>2024-07-21T00:00:00Z</vt:filetime>
  </property>
  <property fmtid="{D5CDD505-2E9C-101B-9397-08002B2CF9AE}" pid="5" name="Producer">
    <vt:lpwstr>Microsoft® Word for Microsoft 365</vt:lpwstr>
  </property>
  <property fmtid="{D5CDD505-2E9C-101B-9397-08002B2CF9AE}" pid="6" name="ContentTypeId">
    <vt:lpwstr>0x01010019AC39CB6094C84F8B68B70AFD2E1CC2</vt:lpwstr>
  </property>
  <property fmtid="{D5CDD505-2E9C-101B-9397-08002B2CF9AE}" pid="7" name="MediaServiceImageTags">
    <vt:lpwstr/>
  </property>
</Properties>
</file>