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60A1" w14:textId="77777777" w:rsidR="00C82866" w:rsidRPr="00903217" w:rsidRDefault="00714DB3" w:rsidP="00903217">
      <w:pPr>
        <w:pStyle w:val="Heading1"/>
        <w:tabs>
          <w:tab w:val="left" w:pos="9044"/>
        </w:tabs>
        <w:jc w:val="both"/>
        <w:rPr>
          <w:rFonts w:ascii="Arial" w:hAnsi="Arial" w:cs="Arial"/>
          <w:u w:val="none"/>
        </w:rPr>
      </w:pPr>
      <w:r w:rsidRPr="00903217">
        <w:rPr>
          <w:rFonts w:ascii="Arial" w:hAnsi="Arial" w:cs="Arial"/>
          <w:spacing w:val="-26"/>
        </w:rPr>
        <w:t xml:space="preserve"> </w:t>
      </w:r>
      <w:r w:rsidRPr="00903217">
        <w:rPr>
          <w:rFonts w:ascii="Arial" w:hAnsi="Arial" w:cs="Arial"/>
          <w:spacing w:val="6"/>
        </w:rPr>
        <w:t>TUITION</w:t>
      </w:r>
      <w:r w:rsidRPr="00903217">
        <w:rPr>
          <w:rFonts w:ascii="Arial" w:hAnsi="Arial" w:cs="Arial"/>
          <w:spacing w:val="38"/>
        </w:rPr>
        <w:t xml:space="preserve"> </w:t>
      </w:r>
      <w:r w:rsidRPr="00903217">
        <w:rPr>
          <w:rFonts w:ascii="Arial" w:hAnsi="Arial" w:cs="Arial"/>
          <w:spacing w:val="6"/>
        </w:rPr>
        <w:t>REFUND</w:t>
      </w:r>
      <w:r w:rsidRPr="00903217">
        <w:rPr>
          <w:rFonts w:ascii="Arial" w:hAnsi="Arial" w:cs="Arial"/>
          <w:spacing w:val="39"/>
        </w:rPr>
        <w:t xml:space="preserve"> </w:t>
      </w:r>
      <w:r w:rsidRPr="00903217">
        <w:rPr>
          <w:rFonts w:ascii="Arial" w:hAnsi="Arial" w:cs="Arial"/>
          <w:spacing w:val="-2"/>
        </w:rPr>
        <w:t>POLICY</w:t>
      </w:r>
      <w:r w:rsidRPr="00903217">
        <w:rPr>
          <w:rFonts w:ascii="Arial" w:hAnsi="Arial" w:cs="Arial"/>
        </w:rPr>
        <w:tab/>
      </w:r>
    </w:p>
    <w:p w14:paraId="0E4FB3AB" w14:textId="77777777" w:rsidR="00C82866" w:rsidRPr="00903217" w:rsidRDefault="00C82866" w:rsidP="00903217">
      <w:pPr>
        <w:pStyle w:val="BodyText"/>
        <w:jc w:val="both"/>
        <w:rPr>
          <w:rFonts w:ascii="Arial" w:hAnsi="Arial" w:cs="Arial"/>
          <w:b/>
        </w:rPr>
      </w:pPr>
    </w:p>
    <w:p w14:paraId="22AC5CEC" w14:textId="77777777" w:rsidR="00C82866" w:rsidRPr="00903217" w:rsidRDefault="00C82866" w:rsidP="00903217">
      <w:pPr>
        <w:pStyle w:val="BodyText"/>
        <w:spacing w:before="33"/>
        <w:jc w:val="both"/>
        <w:rPr>
          <w:rFonts w:ascii="Arial" w:hAnsi="Arial" w:cs="Arial"/>
          <w:b/>
        </w:rPr>
      </w:pPr>
    </w:p>
    <w:p w14:paraId="49758D3F" w14:textId="78A20C27" w:rsidR="00C82866" w:rsidRPr="00903217" w:rsidRDefault="00714DB3" w:rsidP="00903217">
      <w:pPr>
        <w:pStyle w:val="BodyText"/>
        <w:ind w:left="98" w:right="69"/>
        <w:jc w:val="both"/>
        <w:rPr>
          <w:rFonts w:ascii="Arial" w:hAnsi="Arial" w:cs="Arial"/>
        </w:rPr>
      </w:pPr>
      <w:r w:rsidRPr="00903217">
        <w:rPr>
          <w:rFonts w:ascii="Arial" w:hAnsi="Arial" w:cs="Arial"/>
          <w:w w:val="105"/>
        </w:rPr>
        <w:t>Students</w:t>
      </w:r>
      <w:r w:rsidRPr="00903217">
        <w:rPr>
          <w:rFonts w:ascii="Arial" w:hAnsi="Arial" w:cs="Arial"/>
          <w:spacing w:val="32"/>
          <w:w w:val="105"/>
        </w:rPr>
        <w:t xml:space="preserve"> </w:t>
      </w:r>
      <w:r w:rsidRPr="00903217">
        <w:rPr>
          <w:rFonts w:ascii="Arial" w:hAnsi="Arial" w:cs="Arial"/>
          <w:w w:val="105"/>
        </w:rPr>
        <w:t>who</w:t>
      </w:r>
      <w:r w:rsidRPr="00903217">
        <w:rPr>
          <w:rFonts w:ascii="Arial" w:hAnsi="Arial" w:cs="Arial"/>
          <w:spacing w:val="31"/>
          <w:w w:val="105"/>
        </w:rPr>
        <w:t xml:space="preserve"> </w:t>
      </w:r>
      <w:r w:rsidRPr="00903217">
        <w:rPr>
          <w:rFonts w:ascii="Arial" w:hAnsi="Arial" w:cs="Arial"/>
          <w:w w:val="105"/>
        </w:rPr>
        <w:t>wish</w:t>
      </w:r>
      <w:r w:rsidRPr="00903217">
        <w:rPr>
          <w:rFonts w:ascii="Arial" w:hAnsi="Arial" w:cs="Arial"/>
          <w:spacing w:val="31"/>
          <w:w w:val="105"/>
        </w:rPr>
        <w:t xml:space="preserve"> </w:t>
      </w:r>
      <w:r w:rsidRPr="00903217">
        <w:rPr>
          <w:rFonts w:ascii="Arial" w:hAnsi="Arial" w:cs="Arial"/>
          <w:w w:val="105"/>
        </w:rPr>
        <w:t>to</w:t>
      </w:r>
      <w:r w:rsidRPr="00903217">
        <w:rPr>
          <w:rFonts w:ascii="Arial" w:hAnsi="Arial" w:cs="Arial"/>
          <w:spacing w:val="35"/>
          <w:w w:val="105"/>
        </w:rPr>
        <w:t xml:space="preserve"> </w:t>
      </w:r>
      <w:r w:rsidRPr="00903217">
        <w:rPr>
          <w:rFonts w:ascii="Arial" w:hAnsi="Arial" w:cs="Arial"/>
          <w:w w:val="105"/>
        </w:rPr>
        <w:t>withdraw</w:t>
      </w:r>
      <w:r w:rsidRPr="00903217">
        <w:rPr>
          <w:rFonts w:ascii="Arial" w:hAnsi="Arial" w:cs="Arial"/>
          <w:spacing w:val="33"/>
          <w:w w:val="105"/>
        </w:rPr>
        <w:t xml:space="preserve"> </w:t>
      </w:r>
      <w:r w:rsidRPr="00903217">
        <w:rPr>
          <w:rFonts w:ascii="Arial" w:hAnsi="Arial" w:cs="Arial"/>
          <w:w w:val="105"/>
        </w:rPr>
        <w:t>or</w:t>
      </w:r>
      <w:r w:rsidRPr="00903217">
        <w:rPr>
          <w:rFonts w:ascii="Arial" w:hAnsi="Arial" w:cs="Arial"/>
          <w:spacing w:val="32"/>
          <w:w w:val="105"/>
        </w:rPr>
        <w:t xml:space="preserve"> </w:t>
      </w:r>
      <w:r w:rsidRPr="00903217">
        <w:rPr>
          <w:rFonts w:ascii="Arial" w:hAnsi="Arial" w:cs="Arial"/>
          <w:w w:val="105"/>
        </w:rPr>
        <w:t>drop</w:t>
      </w:r>
      <w:r w:rsidRPr="00903217">
        <w:rPr>
          <w:rFonts w:ascii="Arial" w:hAnsi="Arial" w:cs="Arial"/>
          <w:spacing w:val="33"/>
          <w:w w:val="105"/>
        </w:rPr>
        <w:t xml:space="preserve"> </w:t>
      </w:r>
      <w:r w:rsidRPr="00903217">
        <w:rPr>
          <w:rFonts w:ascii="Arial" w:hAnsi="Arial" w:cs="Arial"/>
          <w:w w:val="105"/>
        </w:rPr>
        <w:t>a</w:t>
      </w:r>
      <w:r w:rsidRPr="00903217">
        <w:rPr>
          <w:rFonts w:ascii="Arial" w:hAnsi="Arial" w:cs="Arial"/>
          <w:spacing w:val="31"/>
          <w:w w:val="105"/>
        </w:rPr>
        <w:t xml:space="preserve"> </w:t>
      </w:r>
      <w:r w:rsidRPr="00903217">
        <w:rPr>
          <w:rFonts w:ascii="Arial" w:hAnsi="Arial" w:cs="Arial"/>
          <w:w w:val="105"/>
        </w:rPr>
        <w:t>course(s)</w:t>
      </w:r>
      <w:r w:rsidRPr="00903217">
        <w:rPr>
          <w:rFonts w:ascii="Arial" w:hAnsi="Arial" w:cs="Arial"/>
          <w:spacing w:val="31"/>
          <w:w w:val="105"/>
        </w:rPr>
        <w:t xml:space="preserve"> </w:t>
      </w:r>
      <w:r w:rsidRPr="00903217">
        <w:rPr>
          <w:rFonts w:ascii="Arial" w:hAnsi="Arial" w:cs="Arial"/>
          <w:w w:val="105"/>
        </w:rPr>
        <w:t>or</w:t>
      </w:r>
      <w:r w:rsidRPr="00903217">
        <w:rPr>
          <w:rFonts w:ascii="Arial" w:hAnsi="Arial" w:cs="Arial"/>
          <w:spacing w:val="30"/>
          <w:w w:val="105"/>
        </w:rPr>
        <w:t xml:space="preserve"> </w:t>
      </w:r>
      <w:r w:rsidRPr="00903217">
        <w:rPr>
          <w:rFonts w:ascii="Arial" w:hAnsi="Arial" w:cs="Arial"/>
          <w:w w:val="105"/>
        </w:rPr>
        <w:t>program</w:t>
      </w:r>
      <w:r w:rsidRPr="00903217">
        <w:rPr>
          <w:rFonts w:ascii="Arial" w:hAnsi="Arial" w:cs="Arial"/>
          <w:spacing w:val="33"/>
          <w:w w:val="105"/>
        </w:rPr>
        <w:t xml:space="preserve"> </w:t>
      </w:r>
      <w:r w:rsidRPr="00903217">
        <w:rPr>
          <w:rFonts w:ascii="Arial" w:hAnsi="Arial" w:cs="Arial"/>
          <w:w w:val="105"/>
        </w:rPr>
        <w:t>must</w:t>
      </w:r>
      <w:r w:rsidRPr="00903217">
        <w:rPr>
          <w:rFonts w:ascii="Arial" w:hAnsi="Arial" w:cs="Arial"/>
          <w:spacing w:val="31"/>
          <w:w w:val="105"/>
        </w:rPr>
        <w:t xml:space="preserve"> </w:t>
      </w:r>
      <w:r w:rsidRPr="00903217">
        <w:rPr>
          <w:rFonts w:ascii="Arial" w:hAnsi="Arial" w:cs="Arial"/>
          <w:w w:val="105"/>
        </w:rPr>
        <w:t>follow</w:t>
      </w:r>
      <w:r w:rsidRPr="00903217">
        <w:rPr>
          <w:rFonts w:ascii="Arial" w:hAnsi="Arial" w:cs="Arial"/>
          <w:spacing w:val="34"/>
          <w:w w:val="105"/>
        </w:rPr>
        <w:t xml:space="preserve"> </w:t>
      </w:r>
      <w:r w:rsidRPr="00903217">
        <w:rPr>
          <w:rFonts w:ascii="Arial" w:hAnsi="Arial" w:cs="Arial"/>
          <w:w w:val="105"/>
        </w:rPr>
        <w:t>refund guidelines:</w:t>
      </w:r>
    </w:p>
    <w:p w14:paraId="68AB3EDF" w14:textId="77777777" w:rsidR="00C82866" w:rsidRPr="00903217" w:rsidRDefault="00714DB3" w:rsidP="00903217">
      <w:pPr>
        <w:pStyle w:val="ListParagraph"/>
        <w:numPr>
          <w:ilvl w:val="0"/>
          <w:numId w:val="1"/>
        </w:numPr>
        <w:tabs>
          <w:tab w:val="left" w:pos="818"/>
        </w:tabs>
        <w:spacing w:before="0"/>
        <w:ind w:right="62"/>
        <w:rPr>
          <w:rFonts w:ascii="Arial" w:hAnsi="Arial" w:cs="Arial"/>
          <w:w w:val="105"/>
          <w:sz w:val="24"/>
        </w:rPr>
      </w:pPr>
      <w:r w:rsidRPr="00903217">
        <w:rPr>
          <w:rFonts w:ascii="Arial" w:hAnsi="Arial" w:cs="Arial"/>
          <w:w w:val="105"/>
          <w:sz w:val="24"/>
        </w:rPr>
        <w:t>All tuition and fees will be refunded if, before the program begins, the applicant is not accepted by the University or if the student cancels within five (5) calendar days after signing the Enrollment Agreement. Application records will be kept on file for denied applicants for two (2) years.</w:t>
      </w:r>
    </w:p>
    <w:p w14:paraId="3AD44AC0" w14:textId="77777777" w:rsidR="00C82866" w:rsidRPr="00903217" w:rsidRDefault="00714DB3" w:rsidP="00903217">
      <w:pPr>
        <w:pStyle w:val="ListParagraph"/>
        <w:numPr>
          <w:ilvl w:val="0"/>
          <w:numId w:val="1"/>
        </w:numPr>
        <w:tabs>
          <w:tab w:val="left" w:pos="818"/>
        </w:tabs>
        <w:spacing w:before="0"/>
        <w:ind w:right="62"/>
        <w:rPr>
          <w:rFonts w:ascii="Arial" w:hAnsi="Arial" w:cs="Arial"/>
          <w:w w:val="105"/>
          <w:sz w:val="24"/>
        </w:rPr>
      </w:pPr>
      <w:r w:rsidRPr="00903217">
        <w:rPr>
          <w:rFonts w:ascii="Arial" w:hAnsi="Arial" w:cs="Arial"/>
          <w:w w:val="105"/>
          <w:sz w:val="24"/>
        </w:rPr>
        <w:t>Cancellation after the fifth (5th) calendar day, but before the first class, will result in a refund of all monies paid, minus the $100.00 non-refundable registration fee.</w:t>
      </w:r>
    </w:p>
    <w:p w14:paraId="2251AA75" w14:textId="38CD2EBE" w:rsidR="00C82866" w:rsidRPr="00903217" w:rsidRDefault="00714DB3" w:rsidP="00903217">
      <w:pPr>
        <w:pStyle w:val="ListParagraph"/>
        <w:numPr>
          <w:ilvl w:val="0"/>
          <w:numId w:val="1"/>
        </w:numPr>
        <w:tabs>
          <w:tab w:val="left" w:pos="817"/>
        </w:tabs>
        <w:spacing w:before="0"/>
        <w:ind w:right="62"/>
        <w:rPr>
          <w:rFonts w:ascii="Arial" w:hAnsi="Arial" w:cs="Arial"/>
          <w:w w:val="105"/>
          <w:sz w:val="24"/>
        </w:rPr>
      </w:pPr>
      <w:r w:rsidRPr="00903217">
        <w:rPr>
          <w:rFonts w:ascii="Arial" w:hAnsi="Arial" w:cs="Arial"/>
          <w:w w:val="105"/>
          <w:sz w:val="24"/>
        </w:rPr>
        <w:t>A student can add or drop course(s) during the first week of classes without</w:t>
      </w:r>
      <w:r w:rsidR="00903217" w:rsidRPr="00903217">
        <w:rPr>
          <w:rFonts w:ascii="Arial" w:hAnsi="Arial" w:cs="Arial"/>
          <w:w w:val="105"/>
          <w:sz w:val="24"/>
        </w:rPr>
        <w:t xml:space="preserve"> </w:t>
      </w:r>
      <w:r w:rsidRPr="00903217">
        <w:rPr>
          <w:rFonts w:ascii="Arial" w:hAnsi="Arial" w:cs="Arial"/>
          <w:w w:val="105"/>
          <w:sz w:val="24"/>
        </w:rPr>
        <w:t>penalties. This period is known as the “add/drop period.”</w:t>
      </w:r>
    </w:p>
    <w:p w14:paraId="06A9DFAD" w14:textId="77777777" w:rsidR="00C82866" w:rsidRPr="00903217" w:rsidRDefault="00714DB3" w:rsidP="00903217">
      <w:pPr>
        <w:pStyle w:val="ListParagraph"/>
        <w:numPr>
          <w:ilvl w:val="0"/>
          <w:numId w:val="1"/>
        </w:numPr>
        <w:tabs>
          <w:tab w:val="left" w:pos="818"/>
        </w:tabs>
        <w:spacing w:before="0"/>
        <w:ind w:right="62"/>
        <w:rPr>
          <w:rFonts w:ascii="Arial" w:hAnsi="Arial" w:cs="Arial"/>
          <w:w w:val="105"/>
          <w:sz w:val="24"/>
        </w:rPr>
      </w:pPr>
      <w:r w:rsidRPr="00903217">
        <w:rPr>
          <w:rFonts w:ascii="Arial" w:hAnsi="Arial" w:cs="Arial"/>
          <w:w w:val="105"/>
          <w:sz w:val="24"/>
        </w:rPr>
        <w:t xml:space="preserve">Dropping a course(s) after completion of the first full week of classes will result in a prorated refund of tuition </w:t>
      </w:r>
      <w:proofErr w:type="gramStart"/>
      <w:r w:rsidRPr="00903217">
        <w:rPr>
          <w:rFonts w:ascii="Arial" w:hAnsi="Arial" w:cs="Arial"/>
          <w:w w:val="105"/>
          <w:sz w:val="24"/>
        </w:rPr>
        <w:t>per</w:t>
      </w:r>
      <w:proofErr w:type="gramEnd"/>
      <w:r w:rsidRPr="00903217">
        <w:rPr>
          <w:rFonts w:ascii="Arial" w:hAnsi="Arial" w:cs="Arial"/>
          <w:w w:val="105"/>
          <w:sz w:val="24"/>
        </w:rPr>
        <w:t xml:space="preserve"> the refund table below.</w:t>
      </w:r>
    </w:p>
    <w:p w14:paraId="3DF69F81" w14:textId="77777777" w:rsidR="00C82866" w:rsidRPr="00903217" w:rsidRDefault="00C82866" w:rsidP="00903217">
      <w:pPr>
        <w:pStyle w:val="BodyText"/>
        <w:spacing w:before="51"/>
        <w:jc w:val="both"/>
        <w:rPr>
          <w:rFonts w:ascii="Arial" w:hAnsi="Arial" w:cs="Arial"/>
          <w:sz w:val="20"/>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3543"/>
      </w:tblGrid>
      <w:tr w:rsidR="00C82866" w:rsidRPr="00903217" w14:paraId="14F4F79F" w14:textId="77777777">
        <w:trPr>
          <w:trHeight w:val="311"/>
        </w:trPr>
        <w:tc>
          <w:tcPr>
            <w:tcW w:w="8080" w:type="dxa"/>
            <w:gridSpan w:val="2"/>
          </w:tcPr>
          <w:p w14:paraId="3951DF6C" w14:textId="77777777" w:rsidR="00C82866" w:rsidRPr="00903217" w:rsidRDefault="00714DB3" w:rsidP="00903217">
            <w:pPr>
              <w:pStyle w:val="TableParagraph"/>
              <w:spacing w:line="292" w:lineRule="exact"/>
              <w:ind w:left="1"/>
              <w:rPr>
                <w:rFonts w:ascii="Arial" w:hAnsi="Arial" w:cs="Arial"/>
                <w:b/>
                <w:sz w:val="24"/>
              </w:rPr>
            </w:pPr>
            <w:r w:rsidRPr="00903217">
              <w:rPr>
                <w:rFonts w:ascii="Arial" w:hAnsi="Arial" w:cs="Arial"/>
                <w:b/>
                <w:w w:val="105"/>
                <w:sz w:val="24"/>
              </w:rPr>
              <w:t>Refund</w:t>
            </w:r>
            <w:r w:rsidRPr="00903217">
              <w:rPr>
                <w:rFonts w:ascii="Arial" w:hAnsi="Arial" w:cs="Arial"/>
                <w:b/>
                <w:spacing w:val="15"/>
                <w:w w:val="110"/>
                <w:sz w:val="24"/>
              </w:rPr>
              <w:t xml:space="preserve"> </w:t>
            </w:r>
            <w:r w:rsidRPr="00903217">
              <w:rPr>
                <w:rFonts w:ascii="Arial" w:hAnsi="Arial" w:cs="Arial"/>
                <w:b/>
                <w:spacing w:val="-4"/>
                <w:w w:val="110"/>
                <w:sz w:val="24"/>
              </w:rPr>
              <w:t>chart</w:t>
            </w:r>
          </w:p>
        </w:tc>
      </w:tr>
      <w:tr w:rsidR="00C82866" w:rsidRPr="00903217" w14:paraId="03ACC89F" w14:textId="77777777">
        <w:trPr>
          <w:trHeight w:val="325"/>
        </w:trPr>
        <w:tc>
          <w:tcPr>
            <w:tcW w:w="4537" w:type="dxa"/>
            <w:tcBorders>
              <w:top w:val="nil"/>
            </w:tcBorders>
            <w:shd w:val="clear" w:color="auto" w:fill="000000"/>
          </w:tcPr>
          <w:p w14:paraId="14CC49E2" w14:textId="77777777" w:rsidR="00C82866" w:rsidRPr="00903217" w:rsidRDefault="00714DB3" w:rsidP="00903217">
            <w:pPr>
              <w:pStyle w:val="TableParagraph"/>
              <w:spacing w:before="4" w:line="240" w:lineRule="auto"/>
              <w:ind w:left="686"/>
              <w:jc w:val="both"/>
              <w:rPr>
                <w:rFonts w:ascii="Arial" w:hAnsi="Arial" w:cs="Arial"/>
                <w:b/>
                <w:sz w:val="24"/>
              </w:rPr>
            </w:pPr>
            <w:r w:rsidRPr="00903217">
              <w:rPr>
                <w:rFonts w:ascii="Arial" w:hAnsi="Arial" w:cs="Arial"/>
                <w:b/>
                <w:color w:val="FFFFFF"/>
                <w:w w:val="105"/>
                <w:sz w:val="24"/>
              </w:rPr>
              <w:t>Withdrawal</w:t>
            </w:r>
            <w:r w:rsidRPr="00903217">
              <w:rPr>
                <w:rFonts w:ascii="Arial" w:hAnsi="Arial" w:cs="Arial"/>
                <w:b/>
                <w:color w:val="FFFFFF"/>
                <w:spacing w:val="1"/>
                <w:w w:val="105"/>
                <w:sz w:val="24"/>
              </w:rPr>
              <w:t xml:space="preserve"> </w:t>
            </w:r>
            <w:r w:rsidRPr="00903217">
              <w:rPr>
                <w:rFonts w:ascii="Arial" w:hAnsi="Arial" w:cs="Arial"/>
                <w:b/>
                <w:color w:val="FFFFFF"/>
                <w:w w:val="105"/>
                <w:sz w:val="24"/>
              </w:rPr>
              <w:t>Date</w:t>
            </w:r>
            <w:r w:rsidRPr="00903217">
              <w:rPr>
                <w:rFonts w:ascii="Arial" w:hAnsi="Arial" w:cs="Arial"/>
                <w:b/>
                <w:color w:val="FFFFFF"/>
                <w:spacing w:val="2"/>
                <w:w w:val="105"/>
                <w:sz w:val="24"/>
              </w:rPr>
              <w:t xml:space="preserve"> </w:t>
            </w:r>
            <w:r w:rsidRPr="00903217">
              <w:rPr>
                <w:rFonts w:ascii="Arial" w:hAnsi="Arial" w:cs="Arial"/>
                <w:b/>
                <w:color w:val="FFFFFF"/>
                <w:w w:val="105"/>
                <w:sz w:val="24"/>
              </w:rPr>
              <w:t xml:space="preserve">(Term </w:t>
            </w:r>
            <w:r w:rsidRPr="00903217">
              <w:rPr>
                <w:rFonts w:ascii="Arial" w:hAnsi="Arial" w:cs="Arial"/>
                <w:b/>
                <w:color w:val="FFFFFF"/>
                <w:spacing w:val="-2"/>
                <w:w w:val="105"/>
                <w:sz w:val="24"/>
              </w:rPr>
              <w:t>Week)</w:t>
            </w:r>
          </w:p>
        </w:tc>
        <w:tc>
          <w:tcPr>
            <w:tcW w:w="3543" w:type="dxa"/>
            <w:tcBorders>
              <w:top w:val="nil"/>
            </w:tcBorders>
            <w:shd w:val="clear" w:color="auto" w:fill="000000"/>
          </w:tcPr>
          <w:p w14:paraId="7C3B22A3" w14:textId="77777777" w:rsidR="00C82866" w:rsidRPr="00903217" w:rsidRDefault="00714DB3" w:rsidP="00903217">
            <w:pPr>
              <w:pStyle w:val="TableParagraph"/>
              <w:spacing w:before="4" w:line="240" w:lineRule="auto"/>
              <w:ind w:right="85"/>
              <w:jc w:val="both"/>
              <w:rPr>
                <w:rFonts w:ascii="Arial" w:hAnsi="Arial" w:cs="Arial"/>
                <w:b/>
                <w:sz w:val="24"/>
              </w:rPr>
            </w:pPr>
            <w:r w:rsidRPr="00903217">
              <w:rPr>
                <w:rFonts w:ascii="Arial" w:hAnsi="Arial" w:cs="Arial"/>
                <w:b/>
                <w:color w:val="FFFFFF"/>
                <w:w w:val="105"/>
                <w:sz w:val="24"/>
              </w:rPr>
              <w:t>Refund</w:t>
            </w:r>
            <w:r w:rsidRPr="00903217">
              <w:rPr>
                <w:rFonts w:ascii="Arial" w:hAnsi="Arial" w:cs="Arial"/>
                <w:b/>
                <w:color w:val="FFFFFF"/>
                <w:spacing w:val="17"/>
                <w:w w:val="105"/>
                <w:sz w:val="24"/>
              </w:rPr>
              <w:t xml:space="preserve"> </w:t>
            </w:r>
            <w:r w:rsidRPr="00903217">
              <w:rPr>
                <w:rFonts w:ascii="Arial" w:hAnsi="Arial" w:cs="Arial"/>
                <w:b/>
                <w:color w:val="FFFFFF"/>
                <w:spacing w:val="-2"/>
                <w:w w:val="105"/>
                <w:sz w:val="24"/>
              </w:rPr>
              <w:t>Amount</w:t>
            </w:r>
          </w:p>
        </w:tc>
      </w:tr>
      <w:tr w:rsidR="00C82866" w:rsidRPr="00903217" w14:paraId="689525D3" w14:textId="77777777">
        <w:trPr>
          <w:trHeight w:val="287"/>
        </w:trPr>
        <w:tc>
          <w:tcPr>
            <w:tcW w:w="4537" w:type="dxa"/>
          </w:tcPr>
          <w:p w14:paraId="1699238D" w14:textId="77777777" w:rsidR="00C82866" w:rsidRPr="00903217" w:rsidRDefault="00714DB3" w:rsidP="00903217">
            <w:pPr>
              <w:pStyle w:val="TableParagraph"/>
              <w:spacing w:line="268" w:lineRule="exact"/>
              <w:ind w:left="105"/>
              <w:jc w:val="both"/>
              <w:rPr>
                <w:rFonts w:ascii="Arial" w:hAnsi="Arial" w:cs="Arial"/>
                <w:sz w:val="24"/>
              </w:rPr>
            </w:pPr>
            <w:r w:rsidRPr="00903217">
              <w:rPr>
                <w:rFonts w:ascii="Arial" w:hAnsi="Arial" w:cs="Arial"/>
                <w:spacing w:val="-2"/>
                <w:w w:val="105"/>
                <w:sz w:val="24"/>
              </w:rPr>
              <w:t>Before</w:t>
            </w:r>
            <w:r w:rsidRPr="00903217">
              <w:rPr>
                <w:rFonts w:ascii="Arial" w:hAnsi="Arial" w:cs="Arial"/>
                <w:spacing w:val="-9"/>
                <w:w w:val="105"/>
                <w:sz w:val="24"/>
              </w:rPr>
              <w:t xml:space="preserve"> </w:t>
            </w:r>
            <w:r w:rsidRPr="00903217">
              <w:rPr>
                <w:rFonts w:ascii="Arial" w:hAnsi="Arial" w:cs="Arial"/>
                <w:spacing w:val="-2"/>
                <w:w w:val="105"/>
                <w:sz w:val="24"/>
              </w:rPr>
              <w:t>the</w:t>
            </w:r>
            <w:r w:rsidRPr="00903217">
              <w:rPr>
                <w:rFonts w:ascii="Arial" w:hAnsi="Arial" w:cs="Arial"/>
                <w:spacing w:val="-8"/>
                <w:w w:val="105"/>
                <w:sz w:val="24"/>
              </w:rPr>
              <w:t xml:space="preserve"> </w:t>
            </w:r>
            <w:r w:rsidRPr="00903217">
              <w:rPr>
                <w:rFonts w:ascii="Arial" w:hAnsi="Arial" w:cs="Arial"/>
                <w:spacing w:val="-2"/>
                <w:w w:val="105"/>
                <w:sz w:val="24"/>
              </w:rPr>
              <w:t>end</w:t>
            </w:r>
            <w:r w:rsidRPr="00903217">
              <w:rPr>
                <w:rFonts w:ascii="Arial" w:hAnsi="Arial" w:cs="Arial"/>
                <w:spacing w:val="-6"/>
                <w:w w:val="105"/>
                <w:sz w:val="24"/>
              </w:rPr>
              <w:t xml:space="preserve"> </w:t>
            </w:r>
            <w:r w:rsidRPr="00903217">
              <w:rPr>
                <w:rFonts w:ascii="Arial" w:hAnsi="Arial" w:cs="Arial"/>
                <w:spacing w:val="-2"/>
                <w:w w:val="105"/>
                <w:sz w:val="24"/>
              </w:rPr>
              <w:t>of</w:t>
            </w:r>
            <w:r w:rsidRPr="00903217">
              <w:rPr>
                <w:rFonts w:ascii="Arial" w:hAnsi="Arial" w:cs="Arial"/>
                <w:spacing w:val="-10"/>
                <w:w w:val="105"/>
                <w:sz w:val="24"/>
              </w:rPr>
              <w:t xml:space="preserve"> </w:t>
            </w:r>
            <w:r w:rsidRPr="00903217">
              <w:rPr>
                <w:rFonts w:ascii="Arial" w:hAnsi="Arial" w:cs="Arial"/>
                <w:spacing w:val="-2"/>
                <w:w w:val="105"/>
                <w:sz w:val="24"/>
              </w:rPr>
              <w:t>Week</w:t>
            </w:r>
            <w:r w:rsidRPr="00903217">
              <w:rPr>
                <w:rFonts w:ascii="Arial" w:hAnsi="Arial" w:cs="Arial"/>
                <w:spacing w:val="-6"/>
                <w:w w:val="105"/>
                <w:sz w:val="24"/>
              </w:rPr>
              <w:t xml:space="preserve"> </w:t>
            </w:r>
            <w:r w:rsidRPr="00903217">
              <w:rPr>
                <w:rFonts w:ascii="Arial" w:hAnsi="Arial" w:cs="Arial"/>
                <w:spacing w:val="-10"/>
                <w:w w:val="105"/>
                <w:sz w:val="24"/>
              </w:rPr>
              <w:t>1</w:t>
            </w:r>
          </w:p>
        </w:tc>
        <w:tc>
          <w:tcPr>
            <w:tcW w:w="3543" w:type="dxa"/>
          </w:tcPr>
          <w:p w14:paraId="0BF59D03" w14:textId="77777777" w:rsidR="00C82866" w:rsidRPr="00903217" w:rsidRDefault="00714DB3" w:rsidP="00903217">
            <w:pPr>
              <w:pStyle w:val="TableParagraph"/>
              <w:spacing w:line="268" w:lineRule="exact"/>
              <w:ind w:right="4"/>
              <w:rPr>
                <w:rFonts w:ascii="Arial" w:hAnsi="Arial" w:cs="Arial"/>
                <w:sz w:val="24"/>
              </w:rPr>
            </w:pPr>
            <w:r w:rsidRPr="00903217">
              <w:rPr>
                <w:rFonts w:ascii="Arial" w:hAnsi="Arial" w:cs="Arial"/>
                <w:spacing w:val="-4"/>
                <w:w w:val="110"/>
                <w:sz w:val="24"/>
              </w:rPr>
              <w:t>100%</w:t>
            </w:r>
          </w:p>
        </w:tc>
      </w:tr>
      <w:tr w:rsidR="00C82866" w:rsidRPr="00903217" w14:paraId="4202B713" w14:textId="77777777">
        <w:trPr>
          <w:trHeight w:val="294"/>
        </w:trPr>
        <w:tc>
          <w:tcPr>
            <w:tcW w:w="4537" w:type="dxa"/>
          </w:tcPr>
          <w:p w14:paraId="3CD8F029" w14:textId="77777777" w:rsidR="00C82866" w:rsidRPr="00903217" w:rsidRDefault="00714DB3" w:rsidP="00903217">
            <w:pPr>
              <w:pStyle w:val="TableParagraph"/>
              <w:spacing w:line="275" w:lineRule="exact"/>
              <w:ind w:left="105"/>
              <w:jc w:val="both"/>
              <w:rPr>
                <w:rFonts w:ascii="Arial" w:hAnsi="Arial" w:cs="Arial"/>
                <w:sz w:val="24"/>
              </w:rPr>
            </w:pPr>
            <w:r w:rsidRPr="00903217">
              <w:rPr>
                <w:rFonts w:ascii="Arial" w:hAnsi="Arial" w:cs="Arial"/>
                <w:spacing w:val="-2"/>
                <w:w w:val="105"/>
                <w:sz w:val="24"/>
              </w:rPr>
              <w:t>Before</w:t>
            </w:r>
            <w:r w:rsidRPr="00903217">
              <w:rPr>
                <w:rFonts w:ascii="Arial" w:hAnsi="Arial" w:cs="Arial"/>
                <w:spacing w:val="-9"/>
                <w:w w:val="105"/>
                <w:sz w:val="24"/>
              </w:rPr>
              <w:t xml:space="preserve"> </w:t>
            </w:r>
            <w:r w:rsidRPr="00903217">
              <w:rPr>
                <w:rFonts w:ascii="Arial" w:hAnsi="Arial" w:cs="Arial"/>
                <w:spacing w:val="-2"/>
                <w:w w:val="105"/>
                <w:sz w:val="24"/>
              </w:rPr>
              <w:t>the</w:t>
            </w:r>
            <w:r w:rsidRPr="00903217">
              <w:rPr>
                <w:rFonts w:ascii="Arial" w:hAnsi="Arial" w:cs="Arial"/>
                <w:spacing w:val="-8"/>
                <w:w w:val="105"/>
                <w:sz w:val="24"/>
              </w:rPr>
              <w:t xml:space="preserve"> </w:t>
            </w:r>
            <w:r w:rsidRPr="00903217">
              <w:rPr>
                <w:rFonts w:ascii="Arial" w:hAnsi="Arial" w:cs="Arial"/>
                <w:spacing w:val="-2"/>
                <w:w w:val="105"/>
                <w:sz w:val="24"/>
              </w:rPr>
              <w:t>end</w:t>
            </w:r>
            <w:r w:rsidRPr="00903217">
              <w:rPr>
                <w:rFonts w:ascii="Arial" w:hAnsi="Arial" w:cs="Arial"/>
                <w:spacing w:val="-6"/>
                <w:w w:val="105"/>
                <w:sz w:val="24"/>
              </w:rPr>
              <w:t xml:space="preserve"> </w:t>
            </w:r>
            <w:r w:rsidRPr="00903217">
              <w:rPr>
                <w:rFonts w:ascii="Arial" w:hAnsi="Arial" w:cs="Arial"/>
                <w:spacing w:val="-2"/>
                <w:w w:val="105"/>
                <w:sz w:val="24"/>
              </w:rPr>
              <w:t>of</w:t>
            </w:r>
            <w:r w:rsidRPr="00903217">
              <w:rPr>
                <w:rFonts w:ascii="Arial" w:hAnsi="Arial" w:cs="Arial"/>
                <w:spacing w:val="-10"/>
                <w:w w:val="105"/>
                <w:sz w:val="24"/>
              </w:rPr>
              <w:t xml:space="preserve"> </w:t>
            </w:r>
            <w:r w:rsidRPr="00903217">
              <w:rPr>
                <w:rFonts w:ascii="Arial" w:hAnsi="Arial" w:cs="Arial"/>
                <w:spacing w:val="-2"/>
                <w:w w:val="105"/>
                <w:sz w:val="24"/>
              </w:rPr>
              <w:t>Week</w:t>
            </w:r>
            <w:r w:rsidRPr="00903217">
              <w:rPr>
                <w:rFonts w:ascii="Arial" w:hAnsi="Arial" w:cs="Arial"/>
                <w:spacing w:val="-5"/>
                <w:w w:val="105"/>
                <w:sz w:val="24"/>
              </w:rPr>
              <w:t xml:space="preserve"> </w:t>
            </w:r>
            <w:r w:rsidRPr="00903217">
              <w:rPr>
                <w:rFonts w:ascii="Arial" w:hAnsi="Arial" w:cs="Arial"/>
                <w:spacing w:val="-10"/>
                <w:w w:val="105"/>
                <w:sz w:val="24"/>
              </w:rPr>
              <w:t>2</w:t>
            </w:r>
          </w:p>
        </w:tc>
        <w:tc>
          <w:tcPr>
            <w:tcW w:w="3543" w:type="dxa"/>
          </w:tcPr>
          <w:p w14:paraId="69822CEF" w14:textId="77777777" w:rsidR="00C82866" w:rsidRPr="00903217" w:rsidRDefault="00714DB3" w:rsidP="00903217">
            <w:pPr>
              <w:pStyle w:val="TableParagraph"/>
              <w:spacing w:line="275" w:lineRule="exact"/>
              <w:ind w:right="2"/>
              <w:rPr>
                <w:rFonts w:ascii="Arial" w:hAnsi="Arial" w:cs="Arial"/>
                <w:sz w:val="24"/>
              </w:rPr>
            </w:pPr>
            <w:r w:rsidRPr="00903217">
              <w:rPr>
                <w:rFonts w:ascii="Arial" w:hAnsi="Arial" w:cs="Arial"/>
                <w:spacing w:val="-5"/>
                <w:w w:val="110"/>
                <w:sz w:val="24"/>
              </w:rPr>
              <w:t>90%</w:t>
            </w:r>
          </w:p>
        </w:tc>
      </w:tr>
      <w:tr w:rsidR="00C82866" w:rsidRPr="00903217" w14:paraId="5AD5E953" w14:textId="77777777">
        <w:trPr>
          <w:trHeight w:val="292"/>
        </w:trPr>
        <w:tc>
          <w:tcPr>
            <w:tcW w:w="4537" w:type="dxa"/>
          </w:tcPr>
          <w:p w14:paraId="7D361D1B" w14:textId="77777777" w:rsidR="00C82866" w:rsidRPr="00903217" w:rsidRDefault="00714DB3" w:rsidP="00903217">
            <w:pPr>
              <w:pStyle w:val="TableParagraph"/>
              <w:ind w:left="105"/>
              <w:jc w:val="both"/>
              <w:rPr>
                <w:rFonts w:ascii="Arial" w:hAnsi="Arial" w:cs="Arial"/>
                <w:sz w:val="24"/>
              </w:rPr>
            </w:pPr>
            <w:r w:rsidRPr="00903217">
              <w:rPr>
                <w:rFonts w:ascii="Arial" w:hAnsi="Arial" w:cs="Arial"/>
                <w:spacing w:val="-2"/>
                <w:w w:val="105"/>
                <w:sz w:val="24"/>
              </w:rPr>
              <w:t>Before</w:t>
            </w:r>
            <w:r w:rsidRPr="00903217">
              <w:rPr>
                <w:rFonts w:ascii="Arial" w:hAnsi="Arial" w:cs="Arial"/>
                <w:spacing w:val="-9"/>
                <w:w w:val="105"/>
                <w:sz w:val="24"/>
              </w:rPr>
              <w:t xml:space="preserve"> </w:t>
            </w:r>
            <w:r w:rsidRPr="00903217">
              <w:rPr>
                <w:rFonts w:ascii="Arial" w:hAnsi="Arial" w:cs="Arial"/>
                <w:spacing w:val="-2"/>
                <w:w w:val="105"/>
                <w:sz w:val="24"/>
              </w:rPr>
              <w:t>the</w:t>
            </w:r>
            <w:r w:rsidRPr="00903217">
              <w:rPr>
                <w:rFonts w:ascii="Arial" w:hAnsi="Arial" w:cs="Arial"/>
                <w:spacing w:val="-8"/>
                <w:w w:val="105"/>
                <w:sz w:val="24"/>
              </w:rPr>
              <w:t xml:space="preserve"> </w:t>
            </w:r>
            <w:r w:rsidRPr="00903217">
              <w:rPr>
                <w:rFonts w:ascii="Arial" w:hAnsi="Arial" w:cs="Arial"/>
                <w:spacing w:val="-2"/>
                <w:w w:val="105"/>
                <w:sz w:val="24"/>
              </w:rPr>
              <w:t>end</w:t>
            </w:r>
            <w:r w:rsidRPr="00903217">
              <w:rPr>
                <w:rFonts w:ascii="Arial" w:hAnsi="Arial" w:cs="Arial"/>
                <w:spacing w:val="-6"/>
                <w:w w:val="105"/>
                <w:sz w:val="24"/>
              </w:rPr>
              <w:t xml:space="preserve"> </w:t>
            </w:r>
            <w:r w:rsidRPr="00903217">
              <w:rPr>
                <w:rFonts w:ascii="Arial" w:hAnsi="Arial" w:cs="Arial"/>
                <w:spacing w:val="-2"/>
                <w:w w:val="105"/>
                <w:sz w:val="24"/>
              </w:rPr>
              <w:t>of</w:t>
            </w:r>
            <w:r w:rsidRPr="00903217">
              <w:rPr>
                <w:rFonts w:ascii="Arial" w:hAnsi="Arial" w:cs="Arial"/>
                <w:spacing w:val="-10"/>
                <w:w w:val="105"/>
                <w:sz w:val="24"/>
              </w:rPr>
              <w:t xml:space="preserve"> </w:t>
            </w:r>
            <w:r w:rsidRPr="00903217">
              <w:rPr>
                <w:rFonts w:ascii="Arial" w:hAnsi="Arial" w:cs="Arial"/>
                <w:spacing w:val="-2"/>
                <w:w w:val="105"/>
                <w:sz w:val="24"/>
              </w:rPr>
              <w:t>Week</w:t>
            </w:r>
            <w:r w:rsidRPr="00903217">
              <w:rPr>
                <w:rFonts w:ascii="Arial" w:hAnsi="Arial" w:cs="Arial"/>
                <w:spacing w:val="-5"/>
                <w:w w:val="105"/>
                <w:sz w:val="24"/>
              </w:rPr>
              <w:t xml:space="preserve"> </w:t>
            </w:r>
            <w:r w:rsidRPr="00903217">
              <w:rPr>
                <w:rFonts w:ascii="Arial" w:hAnsi="Arial" w:cs="Arial"/>
                <w:spacing w:val="-10"/>
                <w:w w:val="105"/>
                <w:sz w:val="24"/>
              </w:rPr>
              <w:t>3</w:t>
            </w:r>
          </w:p>
        </w:tc>
        <w:tc>
          <w:tcPr>
            <w:tcW w:w="3543" w:type="dxa"/>
          </w:tcPr>
          <w:p w14:paraId="20078068" w14:textId="77777777" w:rsidR="00C82866" w:rsidRPr="00903217" w:rsidRDefault="00714DB3" w:rsidP="00903217">
            <w:pPr>
              <w:pStyle w:val="TableParagraph"/>
              <w:ind w:right="2"/>
              <w:rPr>
                <w:rFonts w:ascii="Arial" w:hAnsi="Arial" w:cs="Arial"/>
                <w:sz w:val="24"/>
              </w:rPr>
            </w:pPr>
            <w:r w:rsidRPr="00903217">
              <w:rPr>
                <w:rFonts w:ascii="Arial" w:hAnsi="Arial" w:cs="Arial"/>
                <w:spacing w:val="-5"/>
                <w:w w:val="110"/>
                <w:sz w:val="24"/>
              </w:rPr>
              <w:t>80%</w:t>
            </w:r>
          </w:p>
        </w:tc>
      </w:tr>
      <w:tr w:rsidR="00C82866" w:rsidRPr="00903217" w14:paraId="1E91D0AD" w14:textId="77777777">
        <w:trPr>
          <w:trHeight w:val="292"/>
        </w:trPr>
        <w:tc>
          <w:tcPr>
            <w:tcW w:w="4537" w:type="dxa"/>
          </w:tcPr>
          <w:p w14:paraId="5B65034C" w14:textId="77777777" w:rsidR="00C82866" w:rsidRPr="00903217" w:rsidRDefault="00714DB3" w:rsidP="00903217">
            <w:pPr>
              <w:pStyle w:val="TableParagraph"/>
              <w:ind w:left="105"/>
              <w:jc w:val="both"/>
              <w:rPr>
                <w:rFonts w:ascii="Arial" w:hAnsi="Arial" w:cs="Arial"/>
                <w:sz w:val="24"/>
              </w:rPr>
            </w:pPr>
            <w:r w:rsidRPr="00903217">
              <w:rPr>
                <w:rFonts w:ascii="Arial" w:hAnsi="Arial" w:cs="Arial"/>
                <w:spacing w:val="-2"/>
                <w:w w:val="105"/>
                <w:sz w:val="24"/>
              </w:rPr>
              <w:t>Before</w:t>
            </w:r>
            <w:r w:rsidRPr="00903217">
              <w:rPr>
                <w:rFonts w:ascii="Arial" w:hAnsi="Arial" w:cs="Arial"/>
                <w:spacing w:val="-9"/>
                <w:w w:val="105"/>
                <w:sz w:val="24"/>
              </w:rPr>
              <w:t xml:space="preserve"> </w:t>
            </w:r>
            <w:r w:rsidRPr="00903217">
              <w:rPr>
                <w:rFonts w:ascii="Arial" w:hAnsi="Arial" w:cs="Arial"/>
                <w:spacing w:val="-2"/>
                <w:w w:val="105"/>
                <w:sz w:val="24"/>
              </w:rPr>
              <w:t>the</w:t>
            </w:r>
            <w:r w:rsidRPr="00903217">
              <w:rPr>
                <w:rFonts w:ascii="Arial" w:hAnsi="Arial" w:cs="Arial"/>
                <w:spacing w:val="-8"/>
                <w:w w:val="105"/>
                <w:sz w:val="24"/>
              </w:rPr>
              <w:t xml:space="preserve"> </w:t>
            </w:r>
            <w:r w:rsidRPr="00903217">
              <w:rPr>
                <w:rFonts w:ascii="Arial" w:hAnsi="Arial" w:cs="Arial"/>
                <w:spacing w:val="-2"/>
                <w:w w:val="105"/>
                <w:sz w:val="24"/>
              </w:rPr>
              <w:t>end</w:t>
            </w:r>
            <w:r w:rsidRPr="00903217">
              <w:rPr>
                <w:rFonts w:ascii="Arial" w:hAnsi="Arial" w:cs="Arial"/>
                <w:spacing w:val="-6"/>
                <w:w w:val="105"/>
                <w:sz w:val="24"/>
              </w:rPr>
              <w:t xml:space="preserve"> </w:t>
            </w:r>
            <w:r w:rsidRPr="00903217">
              <w:rPr>
                <w:rFonts w:ascii="Arial" w:hAnsi="Arial" w:cs="Arial"/>
                <w:spacing w:val="-2"/>
                <w:w w:val="105"/>
                <w:sz w:val="24"/>
              </w:rPr>
              <w:t>of</w:t>
            </w:r>
            <w:r w:rsidRPr="00903217">
              <w:rPr>
                <w:rFonts w:ascii="Arial" w:hAnsi="Arial" w:cs="Arial"/>
                <w:spacing w:val="-10"/>
                <w:w w:val="105"/>
                <w:sz w:val="24"/>
              </w:rPr>
              <w:t xml:space="preserve"> </w:t>
            </w:r>
            <w:r w:rsidRPr="00903217">
              <w:rPr>
                <w:rFonts w:ascii="Arial" w:hAnsi="Arial" w:cs="Arial"/>
                <w:spacing w:val="-2"/>
                <w:w w:val="105"/>
                <w:sz w:val="24"/>
              </w:rPr>
              <w:t>Week</w:t>
            </w:r>
            <w:r w:rsidRPr="00903217">
              <w:rPr>
                <w:rFonts w:ascii="Arial" w:hAnsi="Arial" w:cs="Arial"/>
                <w:spacing w:val="-5"/>
                <w:w w:val="105"/>
                <w:sz w:val="24"/>
              </w:rPr>
              <w:t xml:space="preserve"> </w:t>
            </w:r>
            <w:r w:rsidRPr="00903217">
              <w:rPr>
                <w:rFonts w:ascii="Arial" w:hAnsi="Arial" w:cs="Arial"/>
                <w:spacing w:val="-10"/>
                <w:w w:val="105"/>
                <w:sz w:val="24"/>
              </w:rPr>
              <w:t>4</w:t>
            </w:r>
          </w:p>
        </w:tc>
        <w:tc>
          <w:tcPr>
            <w:tcW w:w="3543" w:type="dxa"/>
          </w:tcPr>
          <w:p w14:paraId="4D3C54E6" w14:textId="77777777" w:rsidR="00C82866" w:rsidRPr="00903217" w:rsidRDefault="00714DB3" w:rsidP="00903217">
            <w:pPr>
              <w:pStyle w:val="TableParagraph"/>
              <w:rPr>
                <w:rFonts w:ascii="Arial" w:hAnsi="Arial" w:cs="Arial"/>
                <w:sz w:val="24"/>
              </w:rPr>
            </w:pPr>
            <w:r w:rsidRPr="00903217">
              <w:rPr>
                <w:rFonts w:ascii="Arial" w:hAnsi="Arial" w:cs="Arial"/>
                <w:spacing w:val="-5"/>
                <w:w w:val="110"/>
                <w:sz w:val="24"/>
              </w:rPr>
              <w:t>0%</w:t>
            </w:r>
          </w:p>
        </w:tc>
      </w:tr>
    </w:tbl>
    <w:p w14:paraId="5AFF3D82" w14:textId="77777777" w:rsidR="00C82866" w:rsidRPr="00903217" w:rsidRDefault="00C82866" w:rsidP="00903217">
      <w:pPr>
        <w:pStyle w:val="BodyText"/>
        <w:spacing w:before="4"/>
        <w:jc w:val="both"/>
        <w:rPr>
          <w:rFonts w:ascii="Arial" w:hAnsi="Arial" w:cs="Arial"/>
        </w:rPr>
      </w:pPr>
    </w:p>
    <w:p w14:paraId="0CE79B11" w14:textId="77777777" w:rsidR="00C82866" w:rsidRPr="00903217" w:rsidRDefault="00714DB3" w:rsidP="00903217">
      <w:pPr>
        <w:pStyle w:val="ListParagraph"/>
        <w:numPr>
          <w:ilvl w:val="0"/>
          <w:numId w:val="1"/>
        </w:numPr>
        <w:tabs>
          <w:tab w:val="left" w:pos="818"/>
        </w:tabs>
        <w:spacing w:before="0"/>
        <w:ind w:right="62"/>
        <w:rPr>
          <w:rFonts w:ascii="Arial" w:hAnsi="Arial" w:cs="Arial"/>
          <w:w w:val="105"/>
          <w:sz w:val="24"/>
        </w:rPr>
      </w:pPr>
      <w:r w:rsidRPr="00903217">
        <w:rPr>
          <w:rFonts w:ascii="Arial" w:hAnsi="Arial" w:cs="Arial"/>
          <w:w w:val="105"/>
          <w:sz w:val="24"/>
        </w:rPr>
        <w:t>Dropping a course(s) after the completion of week three in a term will result in no refund, and the student will be responsible for the total cost of the course(s).</w:t>
      </w:r>
    </w:p>
    <w:p w14:paraId="77CA28E8" w14:textId="77777777" w:rsidR="00C82866" w:rsidRPr="00903217" w:rsidRDefault="00714DB3" w:rsidP="00903217">
      <w:pPr>
        <w:pStyle w:val="ListParagraph"/>
        <w:numPr>
          <w:ilvl w:val="0"/>
          <w:numId w:val="1"/>
        </w:numPr>
        <w:tabs>
          <w:tab w:val="left" w:pos="818"/>
        </w:tabs>
        <w:spacing w:before="0"/>
        <w:ind w:right="62"/>
        <w:rPr>
          <w:rFonts w:ascii="Arial" w:hAnsi="Arial" w:cs="Arial"/>
          <w:w w:val="105"/>
          <w:sz w:val="24"/>
        </w:rPr>
      </w:pPr>
      <w:r w:rsidRPr="00903217">
        <w:rPr>
          <w:rFonts w:ascii="Arial" w:hAnsi="Arial" w:cs="Arial"/>
          <w:w w:val="105"/>
          <w:sz w:val="24"/>
        </w:rPr>
        <w:t>A withdrawal is considered to have occurred on the date the student officially submits a withdrawal form, or on the date the University determines the student ceased attendance or failed to meet published academic policies and is administratively withdrawn, whichever comes first. This is the date of withdrawal used to compute the refund.</w:t>
      </w:r>
    </w:p>
    <w:p w14:paraId="34D0A574" w14:textId="77777777" w:rsidR="00C82866" w:rsidRPr="00903217" w:rsidRDefault="00714DB3" w:rsidP="00903217">
      <w:pPr>
        <w:pStyle w:val="ListParagraph"/>
        <w:numPr>
          <w:ilvl w:val="0"/>
          <w:numId w:val="1"/>
        </w:numPr>
        <w:tabs>
          <w:tab w:val="left" w:pos="817"/>
        </w:tabs>
        <w:spacing w:before="0"/>
        <w:ind w:right="62"/>
        <w:rPr>
          <w:rFonts w:ascii="Arial" w:hAnsi="Arial" w:cs="Arial"/>
          <w:w w:val="105"/>
          <w:sz w:val="24"/>
        </w:rPr>
      </w:pPr>
      <w:r w:rsidRPr="00903217">
        <w:rPr>
          <w:rFonts w:ascii="Arial" w:hAnsi="Arial" w:cs="Arial"/>
          <w:w w:val="105"/>
          <w:sz w:val="24"/>
        </w:rPr>
        <w:t>Refunds are made within 30 days of the date of withdrawal.</w:t>
      </w:r>
    </w:p>
    <w:p w14:paraId="31856248" w14:textId="2552A41F" w:rsidR="0054478D" w:rsidRPr="00903217" w:rsidRDefault="00714DB3" w:rsidP="00903217">
      <w:pPr>
        <w:pStyle w:val="ListParagraph"/>
        <w:numPr>
          <w:ilvl w:val="0"/>
          <w:numId w:val="1"/>
        </w:numPr>
        <w:tabs>
          <w:tab w:val="left" w:pos="818"/>
        </w:tabs>
        <w:spacing w:before="0"/>
        <w:ind w:right="61"/>
        <w:rPr>
          <w:rFonts w:ascii="Arial" w:hAnsi="Arial" w:cs="Arial"/>
          <w:sz w:val="24"/>
        </w:rPr>
      </w:pPr>
      <w:r w:rsidRPr="00903217">
        <w:rPr>
          <w:rFonts w:ascii="Arial" w:hAnsi="Arial" w:cs="Arial"/>
          <w:w w:val="105"/>
          <w:sz w:val="24"/>
        </w:rPr>
        <w:t>The Office of the Registrar can be contacted for any question related to the Refund Policy by phone at (786)-477-6455 or by e-mail at</w:t>
      </w:r>
      <w:r w:rsidR="0054478D" w:rsidRPr="00903217">
        <w:rPr>
          <w:rFonts w:ascii="Arial" w:hAnsi="Arial" w:cs="Arial"/>
          <w:w w:val="105"/>
          <w:sz w:val="24"/>
        </w:rPr>
        <w:t xml:space="preserve">  </w:t>
      </w:r>
      <w:r w:rsidRPr="00903217">
        <w:rPr>
          <w:rFonts w:ascii="Arial" w:hAnsi="Arial" w:cs="Arial"/>
          <w:w w:val="105"/>
          <w:sz w:val="24"/>
        </w:rPr>
        <w:t xml:space="preserve"> </w:t>
      </w:r>
      <w:r w:rsidR="0054478D" w:rsidRPr="00903217">
        <w:rPr>
          <w:rFonts w:ascii="Arial" w:hAnsi="Arial" w:cs="Arial"/>
          <w:w w:val="105"/>
          <w:sz w:val="24"/>
        </w:rPr>
        <w:t xml:space="preserve"> </w:t>
      </w:r>
      <w:hyperlink r:id="rId7" w:history="1">
        <w:r w:rsidR="0054478D" w:rsidRPr="00903217">
          <w:rPr>
            <w:rStyle w:val="Hyperlink"/>
            <w:rFonts w:ascii="Arial" w:hAnsi="Arial" w:cs="Arial"/>
            <w:w w:val="105"/>
            <w:sz w:val="24"/>
          </w:rPr>
          <w:t>registrar@summauniversity.edu</w:t>
        </w:r>
      </w:hyperlink>
    </w:p>
    <w:p w14:paraId="1BF8A03F" w14:textId="77777777" w:rsidR="00C82866" w:rsidRPr="00903217" w:rsidRDefault="00714DB3" w:rsidP="00903217">
      <w:pPr>
        <w:pStyle w:val="ListParagraph"/>
        <w:numPr>
          <w:ilvl w:val="0"/>
          <w:numId w:val="1"/>
        </w:numPr>
        <w:tabs>
          <w:tab w:val="left" w:pos="817"/>
        </w:tabs>
        <w:ind w:left="817" w:hanging="359"/>
        <w:rPr>
          <w:rFonts w:ascii="Arial" w:hAnsi="Arial" w:cs="Arial"/>
          <w:sz w:val="24"/>
        </w:rPr>
      </w:pPr>
      <w:r w:rsidRPr="00903217">
        <w:rPr>
          <w:rFonts w:ascii="Arial" w:hAnsi="Arial" w:cs="Arial"/>
          <w:w w:val="105"/>
          <w:sz w:val="24"/>
        </w:rPr>
        <w:t>No</w:t>
      </w:r>
      <w:r w:rsidRPr="00903217">
        <w:rPr>
          <w:rFonts w:ascii="Arial" w:hAnsi="Arial" w:cs="Arial"/>
          <w:spacing w:val="-5"/>
          <w:w w:val="105"/>
          <w:sz w:val="24"/>
        </w:rPr>
        <w:t xml:space="preserve"> </w:t>
      </w:r>
      <w:r w:rsidRPr="00903217">
        <w:rPr>
          <w:rFonts w:ascii="Arial" w:hAnsi="Arial" w:cs="Arial"/>
          <w:w w:val="105"/>
          <w:sz w:val="24"/>
        </w:rPr>
        <w:t>Fees</w:t>
      </w:r>
      <w:r w:rsidRPr="00903217">
        <w:rPr>
          <w:rFonts w:ascii="Arial" w:hAnsi="Arial" w:cs="Arial"/>
          <w:spacing w:val="-1"/>
          <w:w w:val="105"/>
          <w:sz w:val="24"/>
        </w:rPr>
        <w:t xml:space="preserve"> </w:t>
      </w:r>
      <w:r w:rsidRPr="00903217">
        <w:rPr>
          <w:rFonts w:ascii="Arial" w:hAnsi="Arial" w:cs="Arial"/>
          <w:w w:val="105"/>
          <w:sz w:val="24"/>
        </w:rPr>
        <w:t>are</w:t>
      </w:r>
      <w:r w:rsidRPr="00903217">
        <w:rPr>
          <w:rFonts w:ascii="Arial" w:hAnsi="Arial" w:cs="Arial"/>
          <w:spacing w:val="-3"/>
          <w:w w:val="105"/>
          <w:sz w:val="24"/>
        </w:rPr>
        <w:t xml:space="preserve"> </w:t>
      </w:r>
      <w:r w:rsidRPr="00903217">
        <w:rPr>
          <w:rFonts w:ascii="Arial" w:hAnsi="Arial" w:cs="Arial"/>
          <w:w w:val="105"/>
          <w:sz w:val="24"/>
        </w:rPr>
        <w:t>refundable except</w:t>
      </w:r>
      <w:r w:rsidRPr="00903217">
        <w:rPr>
          <w:rFonts w:ascii="Arial" w:hAnsi="Arial" w:cs="Arial"/>
          <w:spacing w:val="-4"/>
          <w:w w:val="105"/>
          <w:sz w:val="24"/>
        </w:rPr>
        <w:t xml:space="preserve"> </w:t>
      </w:r>
      <w:r w:rsidRPr="00903217">
        <w:rPr>
          <w:rFonts w:ascii="Arial" w:hAnsi="Arial" w:cs="Arial"/>
          <w:w w:val="105"/>
          <w:sz w:val="24"/>
        </w:rPr>
        <w:t>as</w:t>
      </w:r>
      <w:r w:rsidRPr="00903217">
        <w:rPr>
          <w:rFonts w:ascii="Arial" w:hAnsi="Arial" w:cs="Arial"/>
          <w:spacing w:val="-2"/>
          <w:w w:val="105"/>
          <w:sz w:val="24"/>
        </w:rPr>
        <w:t xml:space="preserve"> </w:t>
      </w:r>
      <w:r w:rsidRPr="00903217">
        <w:rPr>
          <w:rFonts w:ascii="Arial" w:hAnsi="Arial" w:cs="Arial"/>
          <w:w w:val="105"/>
          <w:sz w:val="24"/>
        </w:rPr>
        <w:t>identified</w:t>
      </w:r>
      <w:r w:rsidRPr="00903217">
        <w:rPr>
          <w:rFonts w:ascii="Arial" w:hAnsi="Arial" w:cs="Arial"/>
          <w:spacing w:val="-4"/>
          <w:w w:val="105"/>
          <w:sz w:val="24"/>
        </w:rPr>
        <w:t xml:space="preserve"> </w:t>
      </w:r>
      <w:r w:rsidRPr="00903217">
        <w:rPr>
          <w:rFonts w:ascii="Arial" w:hAnsi="Arial" w:cs="Arial"/>
          <w:w w:val="105"/>
          <w:sz w:val="24"/>
        </w:rPr>
        <w:t>in</w:t>
      </w:r>
      <w:r w:rsidRPr="00903217">
        <w:rPr>
          <w:rFonts w:ascii="Arial" w:hAnsi="Arial" w:cs="Arial"/>
          <w:spacing w:val="-3"/>
          <w:w w:val="105"/>
          <w:sz w:val="24"/>
        </w:rPr>
        <w:t xml:space="preserve"> </w:t>
      </w:r>
      <w:r w:rsidRPr="00903217">
        <w:rPr>
          <w:rFonts w:ascii="Arial" w:hAnsi="Arial" w:cs="Arial"/>
          <w:w w:val="105"/>
          <w:sz w:val="24"/>
        </w:rPr>
        <w:t>this</w:t>
      </w:r>
      <w:r w:rsidRPr="00903217">
        <w:rPr>
          <w:rFonts w:ascii="Arial" w:hAnsi="Arial" w:cs="Arial"/>
          <w:spacing w:val="-2"/>
          <w:w w:val="105"/>
          <w:sz w:val="24"/>
        </w:rPr>
        <w:t xml:space="preserve"> policy.</w:t>
      </w:r>
    </w:p>
    <w:p w14:paraId="3B3724BF" w14:textId="77777777" w:rsidR="00C82866" w:rsidRDefault="00C82866" w:rsidP="00903217">
      <w:pPr>
        <w:pStyle w:val="ListParagraph"/>
        <w:rPr>
          <w:rFonts w:ascii="Arial" w:hAnsi="Arial" w:cs="Arial"/>
          <w:sz w:val="24"/>
        </w:rPr>
      </w:pPr>
    </w:p>
    <w:p w14:paraId="230C7058" w14:textId="77777777" w:rsidR="00C82866" w:rsidRPr="00903217" w:rsidRDefault="00714DB3" w:rsidP="00903217">
      <w:pPr>
        <w:pStyle w:val="Heading2"/>
        <w:jc w:val="both"/>
        <w:rPr>
          <w:rFonts w:ascii="Arial" w:hAnsi="Arial" w:cs="Arial"/>
          <w:u w:val="none"/>
        </w:rPr>
      </w:pPr>
      <w:r w:rsidRPr="00903217">
        <w:rPr>
          <w:rFonts w:ascii="Arial" w:hAnsi="Arial" w:cs="Arial"/>
          <w:spacing w:val="-2"/>
          <w:w w:val="110"/>
        </w:rPr>
        <w:t>Example:</w:t>
      </w:r>
    </w:p>
    <w:p w14:paraId="2F3E9984" w14:textId="77777777" w:rsidR="00C82866" w:rsidRPr="00903217" w:rsidRDefault="00C82866" w:rsidP="00903217">
      <w:pPr>
        <w:pStyle w:val="BodyText"/>
        <w:spacing w:before="1"/>
        <w:jc w:val="both"/>
        <w:rPr>
          <w:rFonts w:ascii="Arial" w:hAnsi="Arial" w:cs="Arial"/>
          <w:b/>
        </w:rPr>
      </w:pPr>
    </w:p>
    <w:p w14:paraId="4126FC87" w14:textId="0E07B17D" w:rsidR="00C82866" w:rsidRPr="00903217" w:rsidRDefault="00714DB3" w:rsidP="00903217">
      <w:pPr>
        <w:pStyle w:val="BodyText"/>
        <w:spacing w:before="1"/>
        <w:ind w:left="98" w:right="62"/>
        <w:jc w:val="both"/>
        <w:rPr>
          <w:rFonts w:ascii="Arial" w:hAnsi="Arial" w:cs="Arial"/>
        </w:rPr>
      </w:pPr>
      <w:r w:rsidRPr="00903217">
        <w:rPr>
          <w:rFonts w:ascii="Arial" w:hAnsi="Arial" w:cs="Arial"/>
          <w:w w:val="105"/>
        </w:rPr>
        <w:t>A student enrolled in a 3-semester credit hour course in the Executive Master of Business</w:t>
      </w:r>
      <w:r w:rsidRPr="00903217">
        <w:rPr>
          <w:rFonts w:ascii="Arial" w:hAnsi="Arial" w:cs="Arial"/>
          <w:spacing w:val="-5"/>
          <w:w w:val="105"/>
        </w:rPr>
        <w:t xml:space="preserve"> </w:t>
      </w:r>
      <w:r w:rsidRPr="00903217">
        <w:rPr>
          <w:rFonts w:ascii="Arial" w:hAnsi="Arial" w:cs="Arial"/>
          <w:w w:val="105"/>
        </w:rPr>
        <w:t>Administration</w:t>
      </w:r>
      <w:r w:rsidRPr="00903217">
        <w:rPr>
          <w:rFonts w:ascii="Arial" w:hAnsi="Arial" w:cs="Arial"/>
          <w:spacing w:val="-6"/>
          <w:w w:val="105"/>
        </w:rPr>
        <w:t xml:space="preserve"> </w:t>
      </w:r>
      <w:r w:rsidRPr="00903217">
        <w:rPr>
          <w:rFonts w:ascii="Arial" w:hAnsi="Arial" w:cs="Arial"/>
          <w:w w:val="105"/>
        </w:rPr>
        <w:t>program</w:t>
      </w:r>
      <w:r w:rsidRPr="00903217">
        <w:rPr>
          <w:rFonts w:ascii="Arial" w:hAnsi="Arial" w:cs="Arial"/>
          <w:spacing w:val="-6"/>
          <w:w w:val="105"/>
        </w:rPr>
        <w:t xml:space="preserve"> </w:t>
      </w:r>
      <w:r w:rsidRPr="00903217">
        <w:rPr>
          <w:rFonts w:ascii="Arial" w:hAnsi="Arial" w:cs="Arial"/>
          <w:w w:val="105"/>
        </w:rPr>
        <w:t>paid</w:t>
      </w:r>
      <w:r w:rsidRPr="00903217">
        <w:rPr>
          <w:rFonts w:ascii="Arial" w:hAnsi="Arial" w:cs="Arial"/>
          <w:spacing w:val="-6"/>
          <w:w w:val="105"/>
        </w:rPr>
        <w:t xml:space="preserve"> </w:t>
      </w:r>
      <w:r w:rsidRPr="00903217">
        <w:rPr>
          <w:rFonts w:ascii="Arial" w:hAnsi="Arial" w:cs="Arial"/>
          <w:w w:val="105"/>
        </w:rPr>
        <w:t>tuition</w:t>
      </w:r>
      <w:r w:rsidRPr="00903217">
        <w:rPr>
          <w:rFonts w:ascii="Arial" w:hAnsi="Arial" w:cs="Arial"/>
          <w:spacing w:val="-6"/>
          <w:w w:val="105"/>
        </w:rPr>
        <w:t xml:space="preserve"> </w:t>
      </w:r>
      <w:r w:rsidRPr="00903217">
        <w:rPr>
          <w:rFonts w:ascii="Arial" w:hAnsi="Arial" w:cs="Arial"/>
          <w:w w:val="105"/>
        </w:rPr>
        <w:t>in</w:t>
      </w:r>
      <w:r w:rsidRPr="00903217">
        <w:rPr>
          <w:rFonts w:ascii="Arial" w:hAnsi="Arial" w:cs="Arial"/>
          <w:spacing w:val="-6"/>
          <w:w w:val="105"/>
        </w:rPr>
        <w:t xml:space="preserve"> </w:t>
      </w:r>
      <w:r w:rsidRPr="00903217">
        <w:rPr>
          <w:rFonts w:ascii="Arial" w:hAnsi="Arial" w:cs="Arial"/>
          <w:w w:val="105"/>
        </w:rPr>
        <w:t>full</w:t>
      </w:r>
      <w:r w:rsidRPr="00903217">
        <w:rPr>
          <w:rFonts w:ascii="Arial" w:hAnsi="Arial" w:cs="Arial"/>
          <w:spacing w:val="-6"/>
          <w:w w:val="105"/>
        </w:rPr>
        <w:t xml:space="preserve"> </w:t>
      </w:r>
      <w:r w:rsidRPr="00903217">
        <w:rPr>
          <w:rFonts w:ascii="Arial" w:hAnsi="Arial" w:cs="Arial"/>
          <w:w w:val="105"/>
        </w:rPr>
        <w:t>prior</w:t>
      </w:r>
      <w:r w:rsidRPr="00903217">
        <w:rPr>
          <w:rFonts w:ascii="Arial" w:hAnsi="Arial" w:cs="Arial"/>
          <w:spacing w:val="-5"/>
          <w:w w:val="105"/>
        </w:rPr>
        <w:t xml:space="preserve"> </w:t>
      </w:r>
      <w:r w:rsidRPr="00903217">
        <w:rPr>
          <w:rFonts w:ascii="Arial" w:hAnsi="Arial" w:cs="Arial"/>
          <w:w w:val="105"/>
        </w:rPr>
        <w:t>to</w:t>
      </w:r>
      <w:r w:rsidRPr="00903217">
        <w:rPr>
          <w:rFonts w:ascii="Arial" w:hAnsi="Arial" w:cs="Arial"/>
          <w:spacing w:val="-5"/>
          <w:w w:val="105"/>
        </w:rPr>
        <w:t xml:space="preserve"> </w:t>
      </w:r>
      <w:r w:rsidRPr="00903217">
        <w:rPr>
          <w:rFonts w:ascii="Arial" w:hAnsi="Arial" w:cs="Arial"/>
          <w:w w:val="105"/>
        </w:rPr>
        <w:t>the</w:t>
      </w:r>
      <w:r w:rsidRPr="00903217">
        <w:rPr>
          <w:rFonts w:ascii="Arial" w:hAnsi="Arial" w:cs="Arial"/>
          <w:spacing w:val="-5"/>
          <w:w w:val="105"/>
        </w:rPr>
        <w:t xml:space="preserve"> </w:t>
      </w:r>
      <w:r w:rsidRPr="00903217">
        <w:rPr>
          <w:rFonts w:ascii="Arial" w:hAnsi="Arial" w:cs="Arial"/>
          <w:w w:val="105"/>
        </w:rPr>
        <w:t>term</w:t>
      </w:r>
      <w:r w:rsidRPr="00903217">
        <w:rPr>
          <w:rFonts w:ascii="Arial" w:hAnsi="Arial" w:cs="Arial"/>
          <w:spacing w:val="-6"/>
          <w:w w:val="105"/>
        </w:rPr>
        <w:t xml:space="preserve"> </w:t>
      </w:r>
      <w:r w:rsidRPr="00903217">
        <w:rPr>
          <w:rFonts w:ascii="Arial" w:hAnsi="Arial" w:cs="Arial"/>
          <w:w w:val="105"/>
        </w:rPr>
        <w:t>start</w:t>
      </w:r>
      <w:r w:rsidRPr="00903217">
        <w:rPr>
          <w:rFonts w:ascii="Arial" w:hAnsi="Arial" w:cs="Arial"/>
          <w:spacing w:val="-4"/>
          <w:w w:val="105"/>
        </w:rPr>
        <w:t xml:space="preserve"> </w:t>
      </w:r>
      <w:r w:rsidRPr="00903217">
        <w:rPr>
          <w:rFonts w:ascii="Arial" w:hAnsi="Arial" w:cs="Arial"/>
          <w:w w:val="105"/>
        </w:rPr>
        <w:t>($131.20</w:t>
      </w:r>
      <w:r w:rsidRPr="00903217">
        <w:rPr>
          <w:rFonts w:ascii="Arial" w:hAnsi="Arial" w:cs="Arial"/>
          <w:spacing w:val="-4"/>
          <w:w w:val="105"/>
        </w:rPr>
        <w:t xml:space="preserve"> </w:t>
      </w:r>
      <w:r w:rsidRPr="00903217">
        <w:rPr>
          <w:rFonts w:ascii="Arial" w:hAnsi="Arial" w:cs="Arial"/>
          <w:w w:val="105"/>
        </w:rPr>
        <w:t>per credit</w:t>
      </w:r>
      <w:r w:rsidRPr="00903217">
        <w:rPr>
          <w:rFonts w:ascii="Arial" w:hAnsi="Arial" w:cs="Arial"/>
          <w:spacing w:val="-14"/>
          <w:w w:val="105"/>
        </w:rPr>
        <w:t xml:space="preserve"> </w:t>
      </w:r>
      <w:r w:rsidRPr="00903217">
        <w:rPr>
          <w:rFonts w:ascii="Arial" w:hAnsi="Arial" w:cs="Arial"/>
          <w:w w:val="105"/>
        </w:rPr>
        <w:t>hour</w:t>
      </w:r>
      <w:r w:rsidRPr="00903217">
        <w:rPr>
          <w:rFonts w:ascii="Arial" w:hAnsi="Arial" w:cs="Arial"/>
          <w:spacing w:val="-14"/>
          <w:w w:val="105"/>
        </w:rPr>
        <w:t xml:space="preserve"> </w:t>
      </w:r>
      <w:r w:rsidRPr="00903217">
        <w:rPr>
          <w:rFonts w:ascii="Arial" w:hAnsi="Arial" w:cs="Arial"/>
          <w:w w:val="105"/>
        </w:rPr>
        <w:t>x</w:t>
      </w:r>
      <w:r w:rsidRPr="00903217">
        <w:rPr>
          <w:rFonts w:ascii="Arial" w:hAnsi="Arial" w:cs="Arial"/>
          <w:spacing w:val="-12"/>
          <w:w w:val="105"/>
        </w:rPr>
        <w:t xml:space="preserve"> </w:t>
      </w:r>
      <w:r w:rsidRPr="00903217">
        <w:rPr>
          <w:rFonts w:ascii="Arial" w:hAnsi="Arial" w:cs="Arial"/>
          <w:w w:val="105"/>
        </w:rPr>
        <w:t>3</w:t>
      </w:r>
      <w:r w:rsidRPr="00903217">
        <w:rPr>
          <w:rFonts w:ascii="Arial" w:hAnsi="Arial" w:cs="Arial"/>
          <w:spacing w:val="-12"/>
          <w:w w:val="105"/>
        </w:rPr>
        <w:t xml:space="preserve"> </w:t>
      </w:r>
      <w:r w:rsidRPr="00903217">
        <w:rPr>
          <w:rFonts w:ascii="Arial" w:hAnsi="Arial" w:cs="Arial"/>
          <w:w w:val="105"/>
        </w:rPr>
        <w:t>=</w:t>
      </w:r>
      <w:r w:rsidRPr="00903217">
        <w:rPr>
          <w:rFonts w:ascii="Arial" w:hAnsi="Arial" w:cs="Arial"/>
          <w:spacing w:val="-13"/>
          <w:w w:val="105"/>
        </w:rPr>
        <w:t xml:space="preserve"> </w:t>
      </w:r>
      <w:r w:rsidRPr="00903217">
        <w:rPr>
          <w:rFonts w:ascii="Arial" w:hAnsi="Arial" w:cs="Arial"/>
          <w:w w:val="105"/>
        </w:rPr>
        <w:t>$393.60).</w:t>
      </w:r>
      <w:r w:rsidRPr="00903217">
        <w:rPr>
          <w:rFonts w:ascii="Arial" w:hAnsi="Arial" w:cs="Arial"/>
          <w:spacing w:val="-13"/>
          <w:w w:val="105"/>
        </w:rPr>
        <w:t xml:space="preserve"> </w:t>
      </w:r>
      <w:r w:rsidRPr="00903217">
        <w:rPr>
          <w:rFonts w:ascii="Arial" w:hAnsi="Arial" w:cs="Arial"/>
          <w:w w:val="105"/>
        </w:rPr>
        <w:t>The</w:t>
      </w:r>
      <w:r w:rsidRPr="00903217">
        <w:rPr>
          <w:rFonts w:ascii="Arial" w:hAnsi="Arial" w:cs="Arial"/>
          <w:spacing w:val="-14"/>
          <w:w w:val="105"/>
        </w:rPr>
        <w:t xml:space="preserve"> </w:t>
      </w:r>
      <w:r w:rsidRPr="00903217">
        <w:rPr>
          <w:rFonts w:ascii="Arial" w:hAnsi="Arial" w:cs="Arial"/>
          <w:w w:val="105"/>
        </w:rPr>
        <w:t>student</w:t>
      </w:r>
      <w:r w:rsidRPr="00903217">
        <w:rPr>
          <w:rFonts w:ascii="Arial" w:hAnsi="Arial" w:cs="Arial"/>
          <w:spacing w:val="-12"/>
          <w:w w:val="105"/>
        </w:rPr>
        <w:t xml:space="preserve"> </w:t>
      </w:r>
      <w:r w:rsidRPr="00903217">
        <w:rPr>
          <w:rFonts w:ascii="Arial" w:hAnsi="Arial" w:cs="Arial"/>
          <w:w w:val="105"/>
        </w:rPr>
        <w:t>withdrew</w:t>
      </w:r>
      <w:r w:rsidRPr="00903217">
        <w:rPr>
          <w:rFonts w:ascii="Arial" w:hAnsi="Arial" w:cs="Arial"/>
          <w:spacing w:val="-14"/>
          <w:w w:val="105"/>
        </w:rPr>
        <w:t xml:space="preserve"> </w:t>
      </w:r>
      <w:r w:rsidRPr="00903217">
        <w:rPr>
          <w:rFonts w:ascii="Arial" w:hAnsi="Arial" w:cs="Arial"/>
          <w:w w:val="105"/>
        </w:rPr>
        <w:t>during</w:t>
      </w:r>
      <w:r w:rsidRPr="00903217">
        <w:rPr>
          <w:rFonts w:ascii="Arial" w:hAnsi="Arial" w:cs="Arial"/>
          <w:spacing w:val="-13"/>
          <w:w w:val="105"/>
        </w:rPr>
        <w:t xml:space="preserve"> </w:t>
      </w:r>
      <w:r w:rsidRPr="00903217">
        <w:rPr>
          <w:rFonts w:ascii="Arial" w:hAnsi="Arial" w:cs="Arial"/>
          <w:w w:val="105"/>
        </w:rPr>
        <w:t>week</w:t>
      </w:r>
      <w:r w:rsidRPr="00903217">
        <w:rPr>
          <w:rFonts w:ascii="Arial" w:hAnsi="Arial" w:cs="Arial"/>
          <w:spacing w:val="-13"/>
          <w:w w:val="105"/>
        </w:rPr>
        <w:t xml:space="preserve"> </w:t>
      </w:r>
      <w:r w:rsidRPr="00903217">
        <w:rPr>
          <w:rFonts w:ascii="Arial" w:hAnsi="Arial" w:cs="Arial"/>
          <w:w w:val="105"/>
        </w:rPr>
        <w:t>2</w:t>
      </w:r>
      <w:r w:rsidRPr="00903217">
        <w:rPr>
          <w:rFonts w:ascii="Arial" w:hAnsi="Arial" w:cs="Arial"/>
          <w:spacing w:val="-13"/>
          <w:w w:val="105"/>
        </w:rPr>
        <w:t xml:space="preserve"> </w:t>
      </w:r>
      <w:r w:rsidRPr="00903217">
        <w:rPr>
          <w:rFonts w:ascii="Arial" w:hAnsi="Arial" w:cs="Arial"/>
          <w:w w:val="105"/>
        </w:rPr>
        <w:t>and</w:t>
      </w:r>
      <w:r w:rsidRPr="00903217">
        <w:rPr>
          <w:rFonts w:ascii="Arial" w:hAnsi="Arial" w:cs="Arial"/>
          <w:spacing w:val="-13"/>
          <w:w w:val="105"/>
        </w:rPr>
        <w:t xml:space="preserve"> </w:t>
      </w:r>
      <w:r w:rsidRPr="00903217">
        <w:rPr>
          <w:rFonts w:ascii="Arial" w:hAnsi="Arial" w:cs="Arial"/>
          <w:w w:val="105"/>
        </w:rPr>
        <w:t>received</w:t>
      </w:r>
      <w:r w:rsidRPr="00903217">
        <w:rPr>
          <w:rFonts w:ascii="Arial" w:hAnsi="Arial" w:cs="Arial"/>
          <w:spacing w:val="-14"/>
          <w:w w:val="105"/>
        </w:rPr>
        <w:t xml:space="preserve"> </w:t>
      </w:r>
      <w:r w:rsidRPr="00903217">
        <w:rPr>
          <w:rFonts w:ascii="Arial" w:hAnsi="Arial" w:cs="Arial"/>
          <w:w w:val="105"/>
        </w:rPr>
        <w:t>a</w:t>
      </w:r>
      <w:r w:rsidRPr="00903217">
        <w:rPr>
          <w:rFonts w:ascii="Arial" w:hAnsi="Arial" w:cs="Arial"/>
          <w:spacing w:val="-14"/>
          <w:w w:val="105"/>
        </w:rPr>
        <w:t xml:space="preserve"> </w:t>
      </w:r>
      <w:r w:rsidRPr="00903217">
        <w:rPr>
          <w:rFonts w:ascii="Arial" w:hAnsi="Arial" w:cs="Arial"/>
          <w:w w:val="105"/>
        </w:rPr>
        <w:t>refund</w:t>
      </w:r>
      <w:r w:rsidRPr="00903217">
        <w:rPr>
          <w:rFonts w:ascii="Arial" w:hAnsi="Arial" w:cs="Arial"/>
          <w:spacing w:val="-7"/>
          <w:w w:val="105"/>
        </w:rPr>
        <w:t xml:space="preserve"> </w:t>
      </w:r>
      <w:r w:rsidRPr="00903217">
        <w:rPr>
          <w:rFonts w:ascii="Arial" w:hAnsi="Arial" w:cs="Arial"/>
          <w:w w:val="105"/>
        </w:rPr>
        <w:t>of</w:t>
      </w:r>
      <w:r w:rsidR="00903217">
        <w:rPr>
          <w:rFonts w:ascii="Arial" w:hAnsi="Arial" w:cs="Arial"/>
          <w:w w:val="105"/>
        </w:rPr>
        <w:t xml:space="preserve"> </w:t>
      </w:r>
      <w:r w:rsidRPr="00903217">
        <w:rPr>
          <w:rFonts w:ascii="Arial" w:hAnsi="Arial" w:cs="Arial"/>
          <w:w w:val="105"/>
        </w:rPr>
        <w:t>$354.24</w:t>
      </w:r>
      <w:r w:rsidRPr="00903217">
        <w:rPr>
          <w:rFonts w:ascii="Arial" w:hAnsi="Arial" w:cs="Arial"/>
          <w:spacing w:val="-12"/>
          <w:w w:val="105"/>
        </w:rPr>
        <w:t xml:space="preserve"> </w:t>
      </w:r>
      <w:r w:rsidRPr="00903217">
        <w:rPr>
          <w:rFonts w:ascii="Arial" w:hAnsi="Arial" w:cs="Arial"/>
          <w:w w:val="105"/>
        </w:rPr>
        <w:t>or</w:t>
      </w:r>
      <w:r w:rsidRPr="00903217">
        <w:rPr>
          <w:rFonts w:ascii="Arial" w:hAnsi="Arial" w:cs="Arial"/>
          <w:spacing w:val="-12"/>
          <w:w w:val="105"/>
        </w:rPr>
        <w:t xml:space="preserve"> </w:t>
      </w:r>
      <w:r w:rsidRPr="00903217">
        <w:rPr>
          <w:rFonts w:ascii="Arial" w:hAnsi="Arial" w:cs="Arial"/>
          <w:w w:val="105"/>
        </w:rPr>
        <w:t>90%</w:t>
      </w:r>
      <w:r w:rsidRPr="00903217">
        <w:rPr>
          <w:rFonts w:ascii="Arial" w:hAnsi="Arial" w:cs="Arial"/>
          <w:spacing w:val="-10"/>
          <w:w w:val="105"/>
        </w:rPr>
        <w:t xml:space="preserve"> </w:t>
      </w:r>
      <w:r w:rsidRPr="00903217">
        <w:rPr>
          <w:rFonts w:ascii="Arial" w:hAnsi="Arial" w:cs="Arial"/>
          <w:w w:val="105"/>
        </w:rPr>
        <w:t>of</w:t>
      </w:r>
      <w:r w:rsidRPr="00903217">
        <w:rPr>
          <w:rFonts w:ascii="Arial" w:hAnsi="Arial" w:cs="Arial"/>
          <w:spacing w:val="-10"/>
          <w:w w:val="105"/>
        </w:rPr>
        <w:t xml:space="preserve"> </w:t>
      </w:r>
      <w:r w:rsidRPr="00903217">
        <w:rPr>
          <w:rFonts w:ascii="Arial" w:hAnsi="Arial" w:cs="Arial"/>
          <w:w w:val="105"/>
        </w:rPr>
        <w:t>the</w:t>
      </w:r>
      <w:r w:rsidRPr="00903217">
        <w:rPr>
          <w:rFonts w:ascii="Arial" w:hAnsi="Arial" w:cs="Arial"/>
          <w:spacing w:val="-10"/>
          <w:w w:val="105"/>
        </w:rPr>
        <w:t xml:space="preserve"> </w:t>
      </w:r>
      <w:r w:rsidRPr="00903217">
        <w:rPr>
          <w:rFonts w:ascii="Arial" w:hAnsi="Arial" w:cs="Arial"/>
          <w:w w:val="105"/>
        </w:rPr>
        <w:t>total</w:t>
      </w:r>
      <w:r w:rsidRPr="00903217">
        <w:rPr>
          <w:rFonts w:ascii="Arial" w:hAnsi="Arial" w:cs="Arial"/>
          <w:spacing w:val="-12"/>
          <w:w w:val="105"/>
        </w:rPr>
        <w:t xml:space="preserve"> </w:t>
      </w:r>
      <w:r w:rsidRPr="00903217">
        <w:rPr>
          <w:rFonts w:ascii="Arial" w:hAnsi="Arial" w:cs="Arial"/>
          <w:w w:val="105"/>
        </w:rPr>
        <w:t>amount</w:t>
      </w:r>
      <w:r w:rsidRPr="00903217">
        <w:rPr>
          <w:rFonts w:ascii="Arial" w:hAnsi="Arial" w:cs="Arial"/>
          <w:spacing w:val="-13"/>
          <w:w w:val="105"/>
        </w:rPr>
        <w:t xml:space="preserve"> </w:t>
      </w:r>
      <w:r w:rsidRPr="00903217">
        <w:rPr>
          <w:rFonts w:ascii="Arial" w:hAnsi="Arial" w:cs="Arial"/>
          <w:spacing w:val="-4"/>
          <w:w w:val="105"/>
        </w:rPr>
        <w:t>paid.</w:t>
      </w:r>
    </w:p>
    <w:sectPr w:rsidR="00C82866" w:rsidRPr="00903217">
      <w:headerReference w:type="default" r:id="rId8"/>
      <w:pgSz w:w="11920" w:h="16850"/>
      <w:pgMar w:top="1880" w:right="1133" w:bottom="280" w:left="1700"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B636" w14:textId="77777777" w:rsidR="00E171E5" w:rsidRDefault="00E171E5">
      <w:r>
        <w:separator/>
      </w:r>
    </w:p>
  </w:endnote>
  <w:endnote w:type="continuationSeparator" w:id="0">
    <w:p w14:paraId="4A6D8C12" w14:textId="77777777" w:rsidR="00E171E5" w:rsidRDefault="00E1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39D6" w14:textId="77777777" w:rsidR="00E171E5" w:rsidRDefault="00E171E5">
      <w:r>
        <w:separator/>
      </w:r>
    </w:p>
  </w:footnote>
  <w:footnote w:type="continuationSeparator" w:id="0">
    <w:p w14:paraId="68D3F903" w14:textId="77777777" w:rsidR="00E171E5" w:rsidRDefault="00E1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E79" w14:textId="77777777" w:rsidR="00C82866" w:rsidRDefault="00714DB3">
    <w:pPr>
      <w:pStyle w:val="BodyText"/>
      <w:spacing w:line="14" w:lineRule="auto"/>
      <w:rPr>
        <w:sz w:val="20"/>
      </w:rPr>
    </w:pPr>
    <w:r>
      <w:rPr>
        <w:noProof/>
        <w:sz w:val="20"/>
      </w:rPr>
      <w:drawing>
        <wp:anchor distT="0" distB="0" distL="0" distR="0" simplePos="0" relativeHeight="487537664" behindDoc="1" locked="0" layoutInCell="1" allowOverlap="1" wp14:anchorId="417F02B8" wp14:editId="40982928">
          <wp:simplePos x="0" y="0"/>
          <wp:positionH relativeFrom="page">
            <wp:posOffset>3038475</wp:posOffset>
          </wp:positionH>
          <wp:positionV relativeFrom="page">
            <wp:posOffset>541019</wp:posOffset>
          </wp:positionV>
          <wp:extent cx="1470659" cy="5029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70659"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67221"/>
    <w:multiLevelType w:val="hybridMultilevel"/>
    <w:tmpl w:val="06EE383A"/>
    <w:lvl w:ilvl="0" w:tplc="7116DC56">
      <w:numFmt w:val="bullet"/>
      <w:lvlText w:val=""/>
      <w:lvlJc w:val="left"/>
      <w:pPr>
        <w:ind w:left="818" w:hanging="360"/>
      </w:pPr>
      <w:rPr>
        <w:rFonts w:ascii="Symbol" w:eastAsia="Symbol" w:hAnsi="Symbol" w:cs="Symbol" w:hint="default"/>
        <w:b w:val="0"/>
        <w:bCs w:val="0"/>
        <w:i w:val="0"/>
        <w:iCs w:val="0"/>
        <w:spacing w:val="0"/>
        <w:w w:val="100"/>
        <w:sz w:val="24"/>
        <w:szCs w:val="24"/>
        <w:lang w:val="en-US" w:eastAsia="en-US" w:bidi="ar-SA"/>
      </w:rPr>
    </w:lvl>
    <w:lvl w:ilvl="1" w:tplc="6E24F7F2">
      <w:numFmt w:val="bullet"/>
      <w:lvlText w:val="•"/>
      <w:lvlJc w:val="left"/>
      <w:pPr>
        <w:ind w:left="1645" w:hanging="360"/>
      </w:pPr>
      <w:rPr>
        <w:rFonts w:hint="default"/>
        <w:lang w:val="en-US" w:eastAsia="en-US" w:bidi="ar-SA"/>
      </w:rPr>
    </w:lvl>
    <w:lvl w:ilvl="2" w:tplc="A25E6C18">
      <w:numFmt w:val="bullet"/>
      <w:lvlText w:val="•"/>
      <w:lvlJc w:val="left"/>
      <w:pPr>
        <w:ind w:left="2471" w:hanging="360"/>
      </w:pPr>
      <w:rPr>
        <w:rFonts w:hint="default"/>
        <w:lang w:val="en-US" w:eastAsia="en-US" w:bidi="ar-SA"/>
      </w:rPr>
    </w:lvl>
    <w:lvl w:ilvl="3" w:tplc="770C794E">
      <w:numFmt w:val="bullet"/>
      <w:lvlText w:val="•"/>
      <w:lvlJc w:val="left"/>
      <w:pPr>
        <w:ind w:left="3297" w:hanging="360"/>
      </w:pPr>
      <w:rPr>
        <w:rFonts w:hint="default"/>
        <w:lang w:val="en-US" w:eastAsia="en-US" w:bidi="ar-SA"/>
      </w:rPr>
    </w:lvl>
    <w:lvl w:ilvl="4" w:tplc="0F7E9012">
      <w:numFmt w:val="bullet"/>
      <w:lvlText w:val="•"/>
      <w:lvlJc w:val="left"/>
      <w:pPr>
        <w:ind w:left="4123" w:hanging="360"/>
      </w:pPr>
      <w:rPr>
        <w:rFonts w:hint="default"/>
        <w:lang w:val="en-US" w:eastAsia="en-US" w:bidi="ar-SA"/>
      </w:rPr>
    </w:lvl>
    <w:lvl w:ilvl="5" w:tplc="63EAA5DC">
      <w:numFmt w:val="bullet"/>
      <w:lvlText w:val="•"/>
      <w:lvlJc w:val="left"/>
      <w:pPr>
        <w:ind w:left="4949" w:hanging="360"/>
      </w:pPr>
      <w:rPr>
        <w:rFonts w:hint="default"/>
        <w:lang w:val="en-US" w:eastAsia="en-US" w:bidi="ar-SA"/>
      </w:rPr>
    </w:lvl>
    <w:lvl w:ilvl="6" w:tplc="74A08B68">
      <w:numFmt w:val="bullet"/>
      <w:lvlText w:val="•"/>
      <w:lvlJc w:val="left"/>
      <w:pPr>
        <w:ind w:left="5774" w:hanging="360"/>
      </w:pPr>
      <w:rPr>
        <w:rFonts w:hint="default"/>
        <w:lang w:val="en-US" w:eastAsia="en-US" w:bidi="ar-SA"/>
      </w:rPr>
    </w:lvl>
    <w:lvl w:ilvl="7" w:tplc="BF2A477C">
      <w:numFmt w:val="bullet"/>
      <w:lvlText w:val="•"/>
      <w:lvlJc w:val="left"/>
      <w:pPr>
        <w:ind w:left="6600" w:hanging="360"/>
      </w:pPr>
      <w:rPr>
        <w:rFonts w:hint="default"/>
        <w:lang w:val="en-US" w:eastAsia="en-US" w:bidi="ar-SA"/>
      </w:rPr>
    </w:lvl>
    <w:lvl w:ilvl="8" w:tplc="ACACE618">
      <w:numFmt w:val="bullet"/>
      <w:lvlText w:val="•"/>
      <w:lvlJc w:val="left"/>
      <w:pPr>
        <w:ind w:left="7426" w:hanging="360"/>
      </w:pPr>
      <w:rPr>
        <w:rFonts w:hint="default"/>
        <w:lang w:val="en-US" w:eastAsia="en-US" w:bidi="ar-SA"/>
      </w:rPr>
    </w:lvl>
  </w:abstractNum>
  <w:num w:numId="1" w16cid:durableId="197193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66"/>
    <w:rsid w:val="00392D13"/>
    <w:rsid w:val="004544AF"/>
    <w:rsid w:val="0054478D"/>
    <w:rsid w:val="00714DB3"/>
    <w:rsid w:val="00877CD7"/>
    <w:rsid w:val="008F16F4"/>
    <w:rsid w:val="00903217"/>
    <w:rsid w:val="00C82866"/>
    <w:rsid w:val="00E171E5"/>
    <w:rsid w:val="00E6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C5AB"/>
  <w15:docId w15:val="{C9F06C74-E862-463A-A1EB-8B517888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15"/>
      <w:ind w:left="69"/>
      <w:outlineLvl w:val="0"/>
    </w:pPr>
    <w:rPr>
      <w:b/>
      <w:bCs/>
      <w:sz w:val="32"/>
      <w:szCs w:val="32"/>
      <w:u w:val="single" w:color="000000"/>
    </w:rPr>
  </w:style>
  <w:style w:type="paragraph" w:styleId="Heading2">
    <w:name w:val="heading 2"/>
    <w:basedOn w:val="Normal"/>
    <w:uiPriority w:val="9"/>
    <w:unhideWhenUsed/>
    <w:qFormat/>
    <w:pPr>
      <w:spacing w:before="87"/>
      <w:ind w:left="98"/>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18" w:hanging="360"/>
      <w:jc w:val="both"/>
    </w:pPr>
  </w:style>
  <w:style w:type="paragraph" w:customStyle="1" w:styleId="TableParagraph">
    <w:name w:val="Table Paragraph"/>
    <w:basedOn w:val="Normal"/>
    <w:uiPriority w:val="1"/>
    <w:qFormat/>
    <w:pPr>
      <w:spacing w:line="272" w:lineRule="exact"/>
      <w:ind w:left="89"/>
      <w:jc w:val="center"/>
    </w:pPr>
  </w:style>
  <w:style w:type="character" w:styleId="Hyperlink">
    <w:name w:val="Hyperlink"/>
    <w:basedOn w:val="DefaultParagraphFont"/>
    <w:uiPriority w:val="99"/>
    <w:unhideWhenUsed/>
    <w:rsid w:val="0054478D"/>
    <w:rPr>
      <w:color w:val="0000FF" w:themeColor="hyperlink"/>
      <w:u w:val="single"/>
    </w:rPr>
  </w:style>
  <w:style w:type="character" w:styleId="UnresolvedMention">
    <w:name w:val="Unresolved Mention"/>
    <w:basedOn w:val="DefaultParagraphFont"/>
    <w:uiPriority w:val="99"/>
    <w:semiHidden/>
    <w:unhideWhenUsed/>
    <w:rsid w:val="00544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strar@summauniversit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Farfan</dc:creator>
  <cp:lastModifiedBy>Claudia Sandoval Chegwin</cp:lastModifiedBy>
  <cp:revision>3</cp:revision>
  <dcterms:created xsi:type="dcterms:W3CDTF">2026-05-20T18:43:00Z</dcterms:created>
  <dcterms:modified xsi:type="dcterms:W3CDTF">2026-05-20T18:55:00Z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 para Microsoft 365</vt:lpwstr>
  </property>
  <property fmtid="{D5CDD505-2E9C-101B-9397-08002B2CF9AE}" pid="4" name="LastSaved">
    <vt:filetime>2026-05-20T00:00:00Z</vt:filetime>
  </property>
  <property fmtid="{D5CDD505-2E9C-101B-9397-08002B2CF9AE}" pid="5" name="Producer">
    <vt:lpwstr>Microsoft® Word para Microsoft 365</vt:lpwstr>
  </property>
</Properties>
</file>